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6A45" w14:textId="77777777" w:rsidR="00636B0A" w:rsidRDefault="00636B0A">
      <w:pPr>
        <w:pStyle w:val="Standard"/>
        <w:spacing w:line="276" w:lineRule="auto"/>
        <w:jc w:val="both"/>
        <w:rPr>
          <w:rFonts w:cs="Calibri"/>
          <w:color w:val="FF0000"/>
        </w:rPr>
      </w:pPr>
    </w:p>
    <w:p w14:paraId="3EF99FA6" w14:textId="77777777" w:rsidR="00636B0A" w:rsidRDefault="00636B0A">
      <w:pPr>
        <w:pStyle w:val="Standard"/>
        <w:spacing w:line="276" w:lineRule="auto"/>
        <w:jc w:val="both"/>
        <w:rPr>
          <w:rFonts w:cs="Calibri"/>
          <w:color w:val="FF0000"/>
        </w:rPr>
      </w:pPr>
    </w:p>
    <w:p w14:paraId="096E8132" w14:textId="77777777" w:rsidR="00636B0A" w:rsidRDefault="00636B0A">
      <w:pPr>
        <w:pStyle w:val="Standard"/>
        <w:spacing w:line="276" w:lineRule="auto"/>
        <w:jc w:val="both"/>
        <w:rPr>
          <w:rFonts w:cs="Calibri"/>
          <w:color w:val="FF0000"/>
        </w:rPr>
      </w:pPr>
    </w:p>
    <w:p w14:paraId="6F5EFF21" w14:textId="77777777" w:rsidR="00636B0A" w:rsidRDefault="000C1D1A">
      <w:pPr>
        <w:pStyle w:val="Standard"/>
        <w:spacing w:line="276" w:lineRule="auto"/>
        <w:jc w:val="center"/>
      </w:pPr>
      <w:r>
        <w:rPr>
          <w:rFonts w:cs="Calibri"/>
          <w:b/>
          <w:sz w:val="32"/>
          <w:szCs w:val="32"/>
        </w:rPr>
        <w:t>OPIS PRZEDMIOTU ZAMÓWIENIA</w:t>
      </w:r>
    </w:p>
    <w:p w14:paraId="2A6E7606" w14:textId="77777777" w:rsidR="00636B0A" w:rsidRDefault="00636B0A">
      <w:pPr>
        <w:pStyle w:val="Standard"/>
        <w:spacing w:line="276" w:lineRule="auto"/>
        <w:jc w:val="center"/>
        <w:rPr>
          <w:rFonts w:cs="Calibri"/>
          <w:sz w:val="32"/>
          <w:szCs w:val="32"/>
        </w:rPr>
      </w:pPr>
    </w:p>
    <w:p w14:paraId="6AB28058" w14:textId="77777777" w:rsidR="00636B0A" w:rsidRDefault="00636B0A">
      <w:pPr>
        <w:pStyle w:val="Standard"/>
        <w:spacing w:line="276" w:lineRule="auto"/>
        <w:jc w:val="center"/>
        <w:rPr>
          <w:rFonts w:cs="Calibri"/>
          <w:sz w:val="32"/>
          <w:szCs w:val="32"/>
        </w:rPr>
      </w:pPr>
    </w:p>
    <w:p w14:paraId="5CF2AAB3" w14:textId="77777777" w:rsidR="00636B0A" w:rsidRDefault="000C1D1A">
      <w:pPr>
        <w:pStyle w:val="Standard"/>
        <w:spacing w:line="276" w:lineRule="auto"/>
        <w:jc w:val="center"/>
      </w:pPr>
      <w:r>
        <w:rPr>
          <w:rFonts w:cs="Calibri"/>
          <w:sz w:val="24"/>
          <w:szCs w:val="24"/>
        </w:rPr>
        <w:t>Nazwa zamówienia:</w:t>
      </w:r>
    </w:p>
    <w:p w14:paraId="648B8318" w14:textId="77777777" w:rsidR="00636B0A" w:rsidRDefault="00636B0A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</w:p>
    <w:p w14:paraId="57312967" w14:textId="027D4655" w:rsidR="00636B0A" w:rsidRDefault="000C1D1A">
      <w:pPr>
        <w:pStyle w:val="Standard"/>
        <w:spacing w:line="276" w:lineRule="auto"/>
        <w:jc w:val="center"/>
      </w:pPr>
      <w:bookmarkStart w:id="1" w:name="_Hlk63278466"/>
      <w:r>
        <w:rPr>
          <w:rFonts w:cs="Calibri"/>
          <w:b/>
          <w:sz w:val="24"/>
          <w:szCs w:val="24"/>
        </w:rPr>
        <w:t xml:space="preserve">OPRACOWANIE DOKUMENTACJI PROJEKTOWO - KOSZTORYSOWEJ PRZEBUDOWY BUDYNKU WYDZIAŁU PEDAGOGIKI UNIWERSYTETU WARSZAWSKIEGO PRZY UL. MOKOTOWSKIEJ 16/20 W WARSZAWIE </w:t>
      </w:r>
      <w:r w:rsidR="000439C7"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 xml:space="preserve">W ZAKRESIE PRZEBUDOWY I MODERNIZACJI SAL WYKŁADOWYCH </w:t>
      </w:r>
      <w:r w:rsidR="000439C7"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>NA IV PIĘTRZE ORAZ BEZPIECZEŃS</w:t>
      </w:r>
      <w:r w:rsidR="000439C7">
        <w:rPr>
          <w:rFonts w:cs="Calibri"/>
          <w:b/>
          <w:sz w:val="24"/>
          <w:szCs w:val="24"/>
        </w:rPr>
        <w:t>T</w:t>
      </w:r>
      <w:r>
        <w:rPr>
          <w:rFonts w:cs="Calibri"/>
          <w:b/>
          <w:sz w:val="24"/>
          <w:szCs w:val="24"/>
        </w:rPr>
        <w:t xml:space="preserve">WA PRZECIWPOŻAROWEGO </w:t>
      </w:r>
    </w:p>
    <w:bookmarkEnd w:id="1"/>
    <w:p w14:paraId="140E2DA9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7EFA6CAE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68284991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6C9B3157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18C0C581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366592BF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71BB7BA8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  <w:sz w:val="24"/>
          <w:szCs w:val="24"/>
        </w:rPr>
        <w:t>Zamawiający:</w:t>
      </w:r>
      <w:r>
        <w:rPr>
          <w:rFonts w:cs="Calibri"/>
          <w:b/>
          <w:sz w:val="24"/>
          <w:szCs w:val="24"/>
        </w:rPr>
        <w:t xml:space="preserve"> UNIWERSYTET WARSZAWSKI</w:t>
      </w:r>
    </w:p>
    <w:p w14:paraId="4083C6CE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1A6EA089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  <w:sz w:val="24"/>
          <w:szCs w:val="24"/>
        </w:rPr>
        <w:t xml:space="preserve">Adres Zamawiającego: </w:t>
      </w:r>
      <w:r>
        <w:rPr>
          <w:rFonts w:cs="Calibri"/>
          <w:b/>
          <w:sz w:val="24"/>
          <w:szCs w:val="24"/>
        </w:rPr>
        <w:t>00-927 Warszawa, ul. Krakowskie Przedmieście 26/28</w:t>
      </w:r>
    </w:p>
    <w:p w14:paraId="21115720" w14:textId="77777777" w:rsidR="00636B0A" w:rsidRDefault="00636B0A">
      <w:pPr>
        <w:pStyle w:val="Standard"/>
        <w:spacing w:line="276" w:lineRule="auto"/>
        <w:jc w:val="both"/>
        <w:rPr>
          <w:rFonts w:cs="Calibri"/>
          <w:b/>
          <w:sz w:val="24"/>
          <w:szCs w:val="24"/>
        </w:rPr>
      </w:pPr>
    </w:p>
    <w:p w14:paraId="314838AC" w14:textId="77777777" w:rsidR="00636B0A" w:rsidRPr="001D21ED" w:rsidRDefault="000C1D1A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rFonts w:cs="Calibri"/>
          <w:sz w:val="24"/>
          <w:szCs w:val="24"/>
        </w:rPr>
        <w:t>Lokalizacja budynku:</w:t>
      </w:r>
      <w:r>
        <w:rPr>
          <w:rFonts w:cs="Calibri"/>
          <w:b/>
          <w:sz w:val="24"/>
          <w:szCs w:val="24"/>
        </w:rPr>
        <w:t xml:space="preserve"> </w:t>
      </w:r>
      <w:r w:rsidRPr="001D21ED">
        <w:rPr>
          <w:rFonts w:cs="Calibri"/>
          <w:b/>
          <w:sz w:val="22"/>
          <w:szCs w:val="22"/>
        </w:rPr>
        <w:t>Warszawa, ul. Mokotowska 16/20, dz. ew. nr 83 z obrębu 5-05-07</w:t>
      </w:r>
    </w:p>
    <w:p w14:paraId="3AB2F45A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7E5500AD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1E07E0D7" w14:textId="77777777" w:rsidR="00636B0A" w:rsidRDefault="00636B0A">
      <w:pPr>
        <w:pStyle w:val="Standard"/>
        <w:spacing w:line="276" w:lineRule="auto"/>
        <w:jc w:val="both"/>
        <w:rPr>
          <w:rFonts w:cs="Calibri"/>
          <w:b/>
          <w:sz w:val="24"/>
          <w:szCs w:val="24"/>
        </w:rPr>
      </w:pPr>
    </w:p>
    <w:p w14:paraId="2F49527A" w14:textId="77777777" w:rsidR="00636B0A" w:rsidRDefault="00636B0A">
      <w:pPr>
        <w:pStyle w:val="Standard"/>
        <w:spacing w:line="276" w:lineRule="auto"/>
        <w:jc w:val="both"/>
        <w:rPr>
          <w:rFonts w:cs="Calibri"/>
          <w:b/>
          <w:sz w:val="24"/>
          <w:szCs w:val="24"/>
        </w:rPr>
      </w:pPr>
    </w:p>
    <w:p w14:paraId="2AEDD8E8" w14:textId="77777777" w:rsidR="00636B0A" w:rsidRDefault="00636B0A">
      <w:pPr>
        <w:pStyle w:val="Standard"/>
        <w:spacing w:line="276" w:lineRule="auto"/>
        <w:jc w:val="both"/>
        <w:rPr>
          <w:rFonts w:cs="Calibri"/>
          <w:b/>
          <w:sz w:val="24"/>
          <w:szCs w:val="24"/>
        </w:rPr>
      </w:pPr>
    </w:p>
    <w:p w14:paraId="01A6F3CF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7CE3F029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4F815C4A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30BE70F4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150013F7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3F0A9D9B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154D29F7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4C4F965D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24483904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01C01005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403340D2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094A8A31" w14:textId="7777777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0BA43260" w14:textId="77777777" w:rsidR="00636B0A" w:rsidRDefault="00636B0A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</w:p>
    <w:p w14:paraId="352D45AC" w14:textId="77777777" w:rsidR="00636B0A" w:rsidRDefault="00636B0A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</w:p>
    <w:p w14:paraId="24D6A530" w14:textId="77777777" w:rsidR="00636B0A" w:rsidRDefault="00636B0A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</w:p>
    <w:p w14:paraId="598BE3C6" w14:textId="77777777" w:rsidR="00636B0A" w:rsidRDefault="00636B0A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</w:p>
    <w:p w14:paraId="66AE0BC1" w14:textId="57DB4FDB" w:rsidR="00636B0A" w:rsidRDefault="00E801A1">
      <w:pPr>
        <w:pStyle w:val="Standard"/>
        <w:spacing w:line="276" w:lineRule="auto"/>
        <w:jc w:val="center"/>
      </w:pPr>
      <w:r>
        <w:rPr>
          <w:rFonts w:cs="Calibri"/>
          <w:sz w:val="24"/>
          <w:szCs w:val="24"/>
        </w:rPr>
        <w:t>Wrzesień</w:t>
      </w:r>
      <w:r w:rsidR="000C1D1A">
        <w:rPr>
          <w:rFonts w:cs="Calibri"/>
          <w:sz w:val="24"/>
          <w:szCs w:val="24"/>
        </w:rPr>
        <w:t xml:space="preserve"> 2021r.</w:t>
      </w:r>
    </w:p>
    <w:p w14:paraId="3E05C960" w14:textId="7C3C6127" w:rsidR="00636B0A" w:rsidRDefault="00636B0A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33680077" w14:textId="77777777" w:rsidR="00E801A1" w:rsidRDefault="00E801A1">
      <w:pPr>
        <w:pStyle w:val="Standard"/>
        <w:spacing w:line="276" w:lineRule="auto"/>
        <w:jc w:val="both"/>
        <w:rPr>
          <w:rFonts w:cs="Calibri"/>
          <w:sz w:val="24"/>
          <w:szCs w:val="24"/>
        </w:rPr>
      </w:pPr>
    </w:p>
    <w:p w14:paraId="7F0B2EAE" w14:textId="77777777" w:rsidR="00636B0A" w:rsidRDefault="000C1D1A">
      <w:pPr>
        <w:pStyle w:val="Akapitzlist"/>
        <w:numPr>
          <w:ilvl w:val="0"/>
          <w:numId w:val="21"/>
        </w:numPr>
        <w:spacing w:line="276" w:lineRule="auto"/>
        <w:ind w:left="0" w:firstLine="0"/>
        <w:jc w:val="both"/>
      </w:pPr>
      <w:r>
        <w:rPr>
          <w:rFonts w:cs="Calibri"/>
          <w:b/>
        </w:rPr>
        <w:lastRenderedPageBreak/>
        <w:t>PRZEDMIOT ZAMÓWIENIA.</w:t>
      </w:r>
    </w:p>
    <w:p w14:paraId="6B0ABC00" w14:textId="77777777" w:rsidR="00636B0A" w:rsidRDefault="000C1D1A">
      <w:pPr>
        <w:pStyle w:val="Standard"/>
        <w:spacing w:before="120" w:line="276" w:lineRule="auto"/>
        <w:jc w:val="both"/>
      </w:pPr>
      <w:r>
        <w:rPr>
          <w:rFonts w:cs="Calibri"/>
        </w:rPr>
        <w:t>Przedmiot zamówienia obejmuje:</w:t>
      </w:r>
    </w:p>
    <w:p w14:paraId="15DB3055" w14:textId="77777777" w:rsidR="00636B0A" w:rsidRDefault="000C1D1A">
      <w:pPr>
        <w:pStyle w:val="Akapitzlist"/>
        <w:numPr>
          <w:ilvl w:val="1"/>
          <w:numId w:val="2"/>
        </w:numPr>
        <w:spacing w:before="120" w:line="276" w:lineRule="auto"/>
        <w:jc w:val="both"/>
      </w:pPr>
      <w:r>
        <w:rPr>
          <w:rFonts w:cs="Calibri"/>
        </w:rPr>
        <w:t xml:space="preserve">Opracowanie wielobranżowej dokumentacji projektowo-kosztorysowej przebudowy budynku Wydziału Pedagogicznego Uniwersytetu Warszawskiego przy ul. Mokotowskiej 16/20 w Warszawie w zakresie bezpieczeństwa przeciwpożarowego z uwzględnieniem przebudowy i modernizacji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 na IV piętrze (zwaną dalej: Dokumentacją projektową), w tym wykonanie projektu budowlanego oraz wykonanie projektów wykonawczych we wszystkich branżach wraz ze specyfikacjami technicznymi wykonania i odbioru robót budowlanych, przedmiarami i kosztorysami.</w:t>
      </w:r>
    </w:p>
    <w:p w14:paraId="14D9E8C0" w14:textId="77777777" w:rsidR="00636B0A" w:rsidRDefault="000C1D1A">
      <w:pPr>
        <w:pStyle w:val="Akapitzlist"/>
        <w:numPr>
          <w:ilvl w:val="1"/>
          <w:numId w:val="2"/>
        </w:numPr>
        <w:spacing w:before="120" w:line="276" w:lineRule="auto"/>
        <w:jc w:val="both"/>
      </w:pPr>
      <w:r>
        <w:rPr>
          <w:rFonts w:cs="Calibri"/>
        </w:rPr>
        <w:t>Uzyskanie wszystkich wymaganych przepisami szczególnymi opinii, uzgodnień i pozwoleń, w szczególności ostatecznej decyzji o pozwoleniu na budowę.</w:t>
      </w:r>
    </w:p>
    <w:p w14:paraId="06C2C640" w14:textId="77777777" w:rsidR="00636B0A" w:rsidRDefault="000C1D1A">
      <w:pPr>
        <w:pStyle w:val="Akapitzlist"/>
        <w:numPr>
          <w:ilvl w:val="1"/>
          <w:numId w:val="2"/>
        </w:numPr>
        <w:spacing w:before="120" w:line="276" w:lineRule="auto"/>
        <w:jc w:val="both"/>
      </w:pPr>
      <w:r>
        <w:rPr>
          <w:rFonts w:cs="Calibri"/>
        </w:rPr>
        <w:t>Sprawowanie nadzoru autorskiego przez Projektanta w okresie realizacji robót, w tym współpraca z wykonawcą robót budowlanych w celu przeprowadzenia procedury zakończenia i odbioru robót budowlanych oraz uzyskania pozwolenia na użytkowanie.</w:t>
      </w:r>
    </w:p>
    <w:p w14:paraId="793C3713" w14:textId="77777777" w:rsidR="00636B0A" w:rsidRDefault="000C1D1A">
      <w:pPr>
        <w:pStyle w:val="Akapitzlist"/>
        <w:numPr>
          <w:ilvl w:val="1"/>
          <w:numId w:val="2"/>
        </w:numPr>
        <w:spacing w:before="120" w:line="276" w:lineRule="auto"/>
        <w:jc w:val="both"/>
      </w:pPr>
      <w:r>
        <w:rPr>
          <w:rFonts w:cs="Calibri"/>
        </w:rPr>
        <w:t>Przekazanie Zamawiającemu praw autorskich do Dokumentacji projektowej przez Projektanta.</w:t>
      </w:r>
    </w:p>
    <w:p w14:paraId="1619CC17" w14:textId="77777777" w:rsidR="00636B0A" w:rsidRDefault="00636B0A">
      <w:pPr>
        <w:pStyle w:val="Standard"/>
        <w:spacing w:line="276" w:lineRule="auto"/>
        <w:jc w:val="both"/>
        <w:rPr>
          <w:rFonts w:cs="Calibri"/>
        </w:rPr>
      </w:pPr>
    </w:p>
    <w:p w14:paraId="76B74F51" w14:textId="77777777" w:rsidR="00636B0A" w:rsidRDefault="000C1D1A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</w:pPr>
      <w:r>
        <w:rPr>
          <w:rFonts w:cs="Calibri"/>
          <w:b/>
        </w:rPr>
        <w:t>PODSTAWOWE INFORMACJE DOTYCZĄCE BUDYNKU.</w:t>
      </w:r>
    </w:p>
    <w:p w14:paraId="716AC2C5" w14:textId="77777777" w:rsidR="00636B0A" w:rsidRDefault="00636B0A">
      <w:pPr>
        <w:pStyle w:val="Standard"/>
        <w:spacing w:line="276" w:lineRule="auto"/>
        <w:jc w:val="both"/>
        <w:rPr>
          <w:rFonts w:cs="Calibri"/>
        </w:rPr>
      </w:pPr>
    </w:p>
    <w:p w14:paraId="27BEF295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</w:pPr>
      <w:r>
        <w:rPr>
          <w:rFonts w:cs="Calibri"/>
          <w:b/>
        </w:rPr>
        <w:t>Opis budynku.</w:t>
      </w:r>
    </w:p>
    <w:p w14:paraId="636D1113" w14:textId="77777777" w:rsidR="00636B0A" w:rsidRDefault="000C1D1A">
      <w:pPr>
        <w:pStyle w:val="Akapitzlist"/>
        <w:spacing w:before="120" w:line="276" w:lineRule="auto"/>
        <w:ind w:left="0" w:firstLine="709"/>
        <w:jc w:val="both"/>
      </w:pPr>
      <w:r>
        <w:rPr>
          <w:rFonts w:cs="Calibri"/>
        </w:rPr>
        <w:t>Budynek wolnostojący usytuowany w Śródmieściu Warszawy przy ul. Mokotowskiej 16/20 został wzniesiony w latach 1950-51 z przeznaczeniem na szkołę  podstawową. W latach 60-tych został przekazany do dyspozycji Instytutu Kształcenia  Nauczycieli. W latach 80-81 był siedzibą NSZZ „Solidarność” Region Mazowsze. Ponownie użytkownikiem stało się studium, a po jego likwidacji decyzją Ministra Edukacji Narodowej został przekazany Wydziałowi Pedagogicznemu UW.</w:t>
      </w:r>
    </w:p>
    <w:p w14:paraId="6A34E2A9" w14:textId="77777777" w:rsidR="00636B0A" w:rsidRDefault="000C1D1A">
      <w:pPr>
        <w:pStyle w:val="Standard"/>
        <w:ind w:firstLine="708"/>
        <w:jc w:val="both"/>
      </w:pPr>
      <w:r>
        <w:t xml:space="preserve">Wydział Pedagogiczny istnieje od 1953 roku. Kształci na kilku kierunkach pedagogicznych, między innymi w zakresie: andragogiki, animacji społeczno-kulturalnej, pomocy społeczno-wychowawczej dziecku i rodzinie, pedagogiki specjalnej, pedagogiki małego dziecka (edukacji wczesnoszkolnej i edukacji przedszkolnej). Studia przeznaczone są zarówno dla przyszłych nauczycieli, jak i dla osób pragnących zdobyć wiedzę i kompetencje, związane z innymi niż nauczycielskie formami aktywności pedagogicznej. Pracownicy tego wydziału prowadzą badania dotyczące edukacji zarówno dzieci i młodzieży, jak i osób dorosłych. Zajmują się m.in. teoretycznymi podstawami wychowania i kształcenia, edukacją wielokulturową oraz wychowaniem estetycznym. </w:t>
      </w:r>
    </w:p>
    <w:p w14:paraId="09E868A8" w14:textId="77777777" w:rsidR="00636B0A" w:rsidRDefault="000C1D1A">
      <w:pPr>
        <w:pStyle w:val="Standard"/>
        <w:ind w:firstLine="708"/>
        <w:jc w:val="both"/>
      </w:pPr>
      <w:r>
        <w:t>W rzucie  budynek  przypomina literę  H  o  sześciu  kondygnacjach  nadziemnych i jednej kondygnacji podziemnej (tylko w skrzydłach prostopadłych do ul. Mokotowskiej). Do budynku prowadzi jedno centralne wejście od ulicy oraz dwa wyjścia z klatek schodowych od strony boiska szkolnego.</w:t>
      </w:r>
    </w:p>
    <w:p w14:paraId="3403A0CA" w14:textId="77777777" w:rsidR="00636B0A" w:rsidRDefault="00636B0A">
      <w:pPr>
        <w:pStyle w:val="Standard"/>
        <w:spacing w:line="276" w:lineRule="auto"/>
        <w:jc w:val="both"/>
        <w:rPr>
          <w:rFonts w:cs="Calibri"/>
          <w:shd w:val="clear" w:color="auto" w:fill="00FFFF"/>
        </w:rPr>
      </w:pPr>
    </w:p>
    <w:p w14:paraId="0A3C4239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</w:pPr>
      <w:r>
        <w:rPr>
          <w:rFonts w:cs="Calibri"/>
          <w:b/>
        </w:rPr>
        <w:t>Główne parametry techniczne budynku:</w:t>
      </w:r>
    </w:p>
    <w:p w14:paraId="44C53A35" w14:textId="77777777" w:rsidR="00636B0A" w:rsidRDefault="000C1D1A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</w:pPr>
      <w:r>
        <w:rPr>
          <w:rFonts w:cs="Calibri"/>
        </w:rPr>
        <w:t xml:space="preserve">kubatura budynku: 23.196 m³ w tym kubatura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objętych przebudową: 1.400 m³,</w:t>
      </w:r>
    </w:p>
    <w:p w14:paraId="5D56D141" w14:textId="77777777" w:rsidR="00636B0A" w:rsidRDefault="000C1D1A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</w:pPr>
      <w:r>
        <w:rPr>
          <w:rFonts w:cs="Calibri"/>
        </w:rPr>
        <w:t xml:space="preserve">powierzchnia zabudowy budynku: 880 m² w tym powierzchnia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objętych przebudową: </w:t>
      </w:r>
    </w:p>
    <w:p w14:paraId="66A687D2" w14:textId="77777777" w:rsidR="00636B0A" w:rsidRDefault="000C1D1A">
      <w:pPr>
        <w:pStyle w:val="Akapitzlist"/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     - sala nr 1 – 141,8 m², </w:t>
      </w:r>
    </w:p>
    <w:p w14:paraId="1DB581FF" w14:textId="77777777" w:rsidR="00636B0A" w:rsidRDefault="000C1D1A">
      <w:pPr>
        <w:pStyle w:val="Akapitzlist"/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     - sala nr 2 – 72,5 m²,</w:t>
      </w:r>
    </w:p>
    <w:p w14:paraId="5748CD08" w14:textId="77777777" w:rsidR="00636B0A" w:rsidRDefault="000C1D1A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</w:pPr>
      <w:r>
        <w:t>powierzchnia użytkowa budynku: 3.630 m²,</w:t>
      </w:r>
    </w:p>
    <w:p w14:paraId="1EEE8AFE" w14:textId="77777777" w:rsidR="00636B0A" w:rsidRDefault="000C1D1A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</w:pPr>
      <w:r>
        <w:rPr>
          <w:rFonts w:cs="Calibri"/>
        </w:rPr>
        <w:t>powierzchnia wewnętrzna budynku: ok. 4.922 m²,</w:t>
      </w:r>
    </w:p>
    <w:p w14:paraId="4056F902" w14:textId="77777777" w:rsidR="00636B0A" w:rsidRDefault="000C1D1A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</w:pPr>
      <w:r>
        <w:rPr>
          <w:rFonts w:cs="Calibri"/>
        </w:rPr>
        <w:t>kondygnacje podziemne: 1,</w:t>
      </w:r>
    </w:p>
    <w:p w14:paraId="639B872F" w14:textId="77777777" w:rsidR="00636B0A" w:rsidRDefault="000C1D1A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</w:pPr>
      <w:r>
        <w:rPr>
          <w:rFonts w:cs="Calibri"/>
        </w:rPr>
        <w:t>kondygnacje nadziemne: 6</w:t>
      </w:r>
    </w:p>
    <w:p w14:paraId="609DFE86" w14:textId="77777777" w:rsidR="00636B0A" w:rsidRDefault="000C1D1A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</w:pPr>
      <w:r>
        <w:rPr>
          <w:rFonts w:cs="Calibri"/>
        </w:rPr>
        <w:t>komunikacja: dwie główne klatki schodowe,</w:t>
      </w:r>
    </w:p>
    <w:p w14:paraId="283A3C76" w14:textId="77777777" w:rsidR="00636B0A" w:rsidRDefault="000C1D1A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</w:pPr>
      <w:r>
        <w:rPr>
          <w:rFonts w:cs="Calibri"/>
        </w:rPr>
        <w:t>budynek wyposażony jest w 1 dźwig osobowy,</w:t>
      </w:r>
    </w:p>
    <w:p w14:paraId="5D2E5647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</w:rPr>
      </w:pPr>
    </w:p>
    <w:p w14:paraId="55B0D2B5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0" w:firstLine="0"/>
        <w:jc w:val="both"/>
      </w:pPr>
      <w:r>
        <w:rPr>
          <w:rFonts w:cs="Calibri"/>
          <w:b/>
        </w:rPr>
        <w:t>Elementy konstrukcyjne budynku.</w:t>
      </w:r>
    </w:p>
    <w:p w14:paraId="7B905FB0" w14:textId="77777777" w:rsidR="00636B0A" w:rsidRDefault="000C1D1A">
      <w:pPr>
        <w:spacing w:line="228" w:lineRule="auto"/>
        <w:ind w:firstLine="360"/>
        <w:jc w:val="both"/>
      </w:pPr>
      <w:r>
        <w:rPr>
          <w:rFonts w:ascii="Arial" w:eastAsia="Arial" w:hAnsi="Arial" w:cs="Arial"/>
          <w:sz w:val="20"/>
          <w:szCs w:val="20"/>
        </w:rPr>
        <w:t xml:space="preserve">Budynek o konstrukcji murowanej ze szkieletem słupów żelbetowych w części środkowej. Ściany działowe w większości murowane z cegły dziurawki 12cm lub bloczków gazobetonowych o grubości 24 cm. Występują pierwotnie ściany działowe drewniane (szkielet z krawędziaków drewnianych oszalowanych obustronnie płytą pilśniową twardą) zgodnie z projektem z 1991 r. usunięte i zastąpione ścianami GK na ruszcie stalowym. Strop nad kondygnacją podziemną żelbetowy wylewany na mokro, nad kondygnacjami nadziemnymi w części środkowej stropy </w:t>
      </w:r>
      <w:proofErr w:type="spellStart"/>
      <w:r>
        <w:rPr>
          <w:rFonts w:ascii="Arial" w:eastAsia="Arial" w:hAnsi="Arial" w:cs="Arial"/>
          <w:sz w:val="20"/>
          <w:szCs w:val="20"/>
        </w:rPr>
        <w:t>Ackermana</w:t>
      </w:r>
      <w:proofErr w:type="spellEnd"/>
      <w:r>
        <w:rPr>
          <w:rFonts w:ascii="Arial" w:eastAsia="Arial" w:hAnsi="Arial" w:cs="Arial"/>
          <w:sz w:val="20"/>
          <w:szCs w:val="20"/>
        </w:rPr>
        <w:t>, w skrzydłach bocznych stropy Kleina.</w:t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ach pokryty 3 x papa na lepiku. Klatki schodowe żelbetowe.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Okna drewniane zespolone.</w:t>
      </w:r>
      <w:bookmarkStart w:id="2" w:name="page9"/>
      <w:bookmarkEnd w:id="2"/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Ściany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wewnętrzne tynkowane, na hallu wejściowym </w:t>
      </w:r>
      <w:r w:rsidR="00AC081E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kładzina z płyt marmurowych polerowanych.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Ściany zewnętrzne parteru okładzina z bloków piaskowca (boniowanie), powyżej licówka ceglana oraz tynki szlachetne.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Przy klatce schodowej K2 zainstalowany dźwig osobowy o udźwigu 320 kg, 4 osoby.</w:t>
      </w:r>
    </w:p>
    <w:p w14:paraId="6CB3DF64" w14:textId="77777777" w:rsidR="00636B0A" w:rsidRDefault="00636B0A">
      <w:pPr>
        <w:pStyle w:val="Standard"/>
        <w:spacing w:line="276" w:lineRule="auto"/>
        <w:jc w:val="both"/>
        <w:rPr>
          <w:rFonts w:cs="Calibri"/>
        </w:rPr>
      </w:pPr>
    </w:p>
    <w:p w14:paraId="4B8DF44A" w14:textId="77777777" w:rsidR="00636B0A" w:rsidRDefault="000C1D1A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cs="Calibri"/>
          <w:b/>
        </w:rPr>
        <w:t>GŁÓWNE ZAŁOŻENIA DO PROJEKTU ADAPTACJI REWITALIZACJI BUDYNKU:</w:t>
      </w:r>
    </w:p>
    <w:p w14:paraId="1FE1A98E" w14:textId="77777777" w:rsidR="00636B0A" w:rsidRDefault="00636B0A">
      <w:pPr>
        <w:pStyle w:val="Akapitzlist"/>
        <w:spacing w:line="276" w:lineRule="auto"/>
        <w:ind w:left="360"/>
        <w:jc w:val="both"/>
        <w:rPr>
          <w:rFonts w:cs="Calibri"/>
          <w:b/>
        </w:rPr>
      </w:pPr>
    </w:p>
    <w:p w14:paraId="2F326AED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>Docelowe użytkowanie budynku przewidziano w sposób dotychczasowy tzn. dla celów dydaktycznych i administracyjnych z dostosowaniem budynku do wymagań Użytkowników budynku.</w:t>
      </w:r>
    </w:p>
    <w:p w14:paraId="3C3CE4BC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t xml:space="preserve">Dostosowanie budynku do obowiązujących wymogów przeciwpożarowych zgodnie </w:t>
      </w:r>
      <w:r>
        <w:br/>
        <w:t>z uzgodnioną z KWPSP „</w:t>
      </w:r>
      <w:r>
        <w:rPr>
          <w:rFonts w:cs="Calibri"/>
        </w:rPr>
        <w:t xml:space="preserve">Ekspertyzą techniczną stanu ochrony przeciwpożarowej budynku użyteczności publicznej „Wydział Pedagogiczny Uniwersytetu Warszawskiego” zlokalizowanego przy ul. Mokotowskiej 16/20 W Warszawie autorstwa inż. Mariusza </w:t>
      </w:r>
      <w:proofErr w:type="spellStart"/>
      <w:r>
        <w:rPr>
          <w:rFonts w:cs="Calibri"/>
        </w:rPr>
        <w:t>Ocipki</w:t>
      </w:r>
      <w:proofErr w:type="spellEnd"/>
      <w:r>
        <w:rPr>
          <w:rFonts w:cs="Calibri"/>
        </w:rPr>
        <w:t xml:space="preserve"> - Rzeczoznawcy do spraw zabezpieczeń przeciwpożarowych oraz inż. bud. ląd. Mariana </w:t>
      </w:r>
      <w:proofErr w:type="spellStart"/>
      <w:r>
        <w:rPr>
          <w:rFonts w:cs="Calibri"/>
        </w:rPr>
        <w:t>Noculi</w:t>
      </w:r>
      <w:proofErr w:type="spellEnd"/>
      <w:r>
        <w:rPr>
          <w:rFonts w:cs="Calibri"/>
        </w:rPr>
        <w:t xml:space="preserve"> - Rzeczoznawcy budowlanego – sierpień 2020r” w zakresie min.: (modernizacji przeciwpożarowego wyłącznika prądu, podziału budynku na strefy pożarowe, podniesienia odporności ogniowej stropu pomieszczenia rozdzielni elektrycznej, zabezpieczenia lub wymiany wskazanych drewnianych elementów wykończenia i wyposażenia do stopnia reakcji na ogień co najmniej </w:t>
      </w:r>
      <w:proofErr w:type="spellStart"/>
      <w:r>
        <w:rPr>
          <w:rFonts w:cs="Calibri"/>
        </w:rPr>
        <w:t>trudnozapalny</w:t>
      </w:r>
      <w:proofErr w:type="spellEnd"/>
      <w:r>
        <w:rPr>
          <w:rFonts w:cs="Calibri"/>
        </w:rPr>
        <w:t>, zabezpieczenia ognioochronnego przepustów instalacyjnych i elektrycznych, wyposażenia wskazanych drzwi w samozamykacze, zamknięcia klatek schodowych drzwiami dymoszczelnymi i przeciwpożarowymi, montażu klap odcinających, wyposażenia klatek schodowych w urządzenia służące do usuwania dymu lub zapobiegające zadymieniu, modernizacji instalacji wodociągowej przeciwpożarowej, wymiany przewodów wentylacyjnych, zastosowania awaryjnego światła ewakuacyjnego i kierunkowego.</w:t>
      </w:r>
    </w:p>
    <w:p w14:paraId="071FC396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>Dostosowanie budynku do obowiązujących wymagań wynikających z przepisów prawa budowlanego, w tym warunków technicznych</w:t>
      </w:r>
      <w:r w:rsidR="00623984">
        <w:rPr>
          <w:rFonts w:cs="Calibri"/>
        </w:rPr>
        <w:t xml:space="preserve"> (w zakresie </w:t>
      </w:r>
      <w:r w:rsidR="003F3B7B">
        <w:rPr>
          <w:rFonts w:cs="Calibri"/>
        </w:rPr>
        <w:t>przedmiotu zamówienia)</w:t>
      </w:r>
      <w:r>
        <w:rPr>
          <w:rFonts w:cs="Calibri"/>
        </w:rPr>
        <w:t>.</w:t>
      </w:r>
    </w:p>
    <w:p w14:paraId="689F0950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 xml:space="preserve">Uwzględnienie w Dokumentacji projektowej przebudowy i modernizacji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 na IV piętrze zgodnie z</w:t>
      </w:r>
      <w:r>
        <w:t xml:space="preserve"> „Programem </w:t>
      </w:r>
      <w:proofErr w:type="spellStart"/>
      <w:r>
        <w:t>funkcjonalno</w:t>
      </w:r>
      <w:proofErr w:type="spellEnd"/>
      <w:r>
        <w:t xml:space="preserve"> – użytkowym do zamówienia p.n. „Wykonanie dokumentacji projektowej przebudowy i modernizacji audytoriów zlokalizowanych na IV piętrze budynku Wydziału Pedagogicznego przy ul. Mokotowskiej 16/20 w Warszawie na działce ew. nr 83 z wstępną koncepcją przebudowy i aranżacji (2 warianty)” autorstwa mgr inż. arch. Krystyny Szypulskiej oraz wytycznymi Zamawiającego w zakresie </w:t>
      </w:r>
      <w:r>
        <w:rPr>
          <w:rFonts w:cs="Calibri"/>
        </w:rPr>
        <w:t xml:space="preserve">m.in.: (demontażu ściany działowej pomiędzy salami, demontażu wykładziny posadzkowej i oceny stanu legarów i ślepej podłogi pod wykładziną, dostosowania drzwi do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 i klatek schodowych do przepisów ewakuacji i ochrony p.poż., wykonania robót konstrukcyjnych niezbędnych do montażu dźwigara kratowego, montażu podestów podniesionej ostatnich rzędów widowni, montażu rolet zaciemniających okiennych, montażu akustycznych okładzin ściennych, paneli pochłaniających i rozpraszających, montażu sufitów podwieszonych akustycznych, montażu wykładziny posadzkowej z wymianą warstw podkładowych, montażu ściany przesuwnej, remontu i malowania tynków, montażu stałych stanowisk audytoryjnych i katedr wykładowców, wymiany nawierzchni posadzki w korytarzach z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do klatek schodowych i recepcje oraz malowania ścian i sufitów w tych korytarzach.</w:t>
      </w:r>
    </w:p>
    <w:p w14:paraId="38352844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 xml:space="preserve">Modernizacja, wymiana i/lub rozbudowa istniejących instalacji w salach wykładowych na IV piętrze (o ile będzie to możliwe i technicznie uzasadnione) oraz zaprojektowanie nowych instalacji działających oddzielnie i łącznie dla obu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 (wraz z ich ewentualną integracją z istniejącymi) w zakresie m.in.: wentylacji </w:t>
      </w:r>
      <w:proofErr w:type="spellStart"/>
      <w:r>
        <w:rPr>
          <w:rFonts w:cs="Calibri"/>
        </w:rPr>
        <w:t>nawiewno</w:t>
      </w:r>
      <w:proofErr w:type="spellEnd"/>
      <w:r>
        <w:rPr>
          <w:rFonts w:cs="Calibri"/>
        </w:rPr>
        <w:t xml:space="preserve"> – wyciągowej z chłodzeniem, klimatyzacji, ciepła technologicznego dla wentylacji,  instalacji c.o., elektrycznej, teletechnicznej, audio-video.</w:t>
      </w:r>
    </w:p>
    <w:p w14:paraId="6A568940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bCs/>
        </w:rPr>
        <w:t xml:space="preserve">Zaprojektowanie w salach wykładowych elastycznego wielostrefowego systemu nagłośnienia z łączeniem i rozdzielnością stref. Zaprojektowany system powinny tworzyć: zestawy głośnikowe umożliwiające zmienny kąt promieniowania, cyfrowa matryca miksująca kilka źródeł sygnałów fonicznych, pulpity mikrofonowe, wzmacniacze, urządzenia głośnikowe, mikrofony bezprzewodowe i panele ścienne, pulpit mikserski do rejestracji audio i wideo. Matryca powinna umożliwić rozprowadzanie sygnałów fonicznych do niezależnych stref, miksowanie wejść i przesyłanie sygnału na dowolne wyjścia. Dla każdego kanału powinna istnieć możliwość włączenia filtrów parametrycznych czy też dokonywania korekcji częstotliwości. Sterowanie układem powinno odbywać się z poziomu ekranu dotykowego jednostki, bądź też zdalnie z </w:t>
      </w:r>
      <w:r>
        <w:rPr>
          <w:bCs/>
        </w:rPr>
        <w:lastRenderedPageBreak/>
        <w:t xml:space="preserve">poziomu komputera lub też aplikacji mobilnej. Ponadto do każdej z </w:t>
      </w:r>
      <w:proofErr w:type="spellStart"/>
      <w:r>
        <w:rPr>
          <w:bCs/>
        </w:rPr>
        <w:t>sal</w:t>
      </w:r>
      <w:proofErr w:type="spellEnd"/>
      <w:r>
        <w:rPr>
          <w:bCs/>
        </w:rPr>
        <w:t xml:space="preserve"> wykładowych podłączony powinien być lokalny panel ścienny dający możliwość regulacji poziomu głośności lub wyboru źródła sygnału. Należy zapewnić możliwość bezprzewodowego połączenia z urządzeniami przenośnymi (laptop, odtwarzacze audio i wideo, smartfony itp.). Należy przewidzieć mikrofonowy sprzęt bezprzewodowy dla wykładowców oraz możliwość rejestracji wydarzeń, transmisję internetową wykładów na żywo, układ do wspomagania dla osób niepełnosprawnych i niedosłyszących: np. pętla indukcyjna do transmisji sygnału audio bezpośrednio do aparatów słuchowych.</w:t>
      </w:r>
    </w:p>
    <w:p w14:paraId="14DC4035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t xml:space="preserve">Zaprojektowanie w salach wykładowych </w:t>
      </w:r>
      <w:r>
        <w:rPr>
          <w:bCs/>
        </w:rPr>
        <w:t xml:space="preserve">systemu projekcyjnego wideo </w:t>
      </w:r>
      <w:r>
        <w:t xml:space="preserve">z rozwijanymi elektrycznie ekranami projekcyjnymi i ekranami elektronicznymi oraz rozwiązanie wielokamerowe zintegrowane z systemem elektroakustycznym umożlwiające zdalną transmisję i komunikację. </w:t>
      </w:r>
    </w:p>
    <w:p w14:paraId="6097F091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t>Zaprojektowanie w salach wykładowych s</w:t>
      </w:r>
      <w:r>
        <w:rPr>
          <w:rFonts w:cs="Calibri"/>
          <w:bCs/>
        </w:rPr>
        <w:t>trukturalnej kablowej sieci zasilającej i komputerowej oraz bezprzewodowej</w:t>
      </w:r>
      <w:r>
        <w:rPr>
          <w:rFonts w:cs="Calibri"/>
        </w:rPr>
        <w:t xml:space="preserve">. Należy założyć pokrycie sygnałem Wi-Fi zapewniające ok. 300  użytkownikom tych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niezbędną siłę sygnału i przepustowość.</w:t>
      </w:r>
    </w:p>
    <w:p w14:paraId="3FF4D72C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t>Opracowanie projektu wymiany istniejącej rozdzielnicy głównej zasilającej cały budynek na nową. Rozdzielnica powinna składać się z sekcji pożarowej, podstawowej, odbiorów technicznych, wraz z miejscem do podłączenia kompensacji mocy biernej. Należy założyć podłączenie wszystkich istniejących i rozbudowywanych w ramach umowy obwodów z możliwością rozbudowy i zwiększenia mocy. Projektant powinien opracować bilans mocy zapotrzebowanej dla budynku i w razie potrzeby wystąpić i uzgodnić nowy układ pomiarowy (obecnie projektowane jest przyłącze mocy 89 kW). Rozdzielnica i obwody odbiorcze powinny zostać przystosowane do pracy w układzie TN-S, w tym celu należy zaprojektować podział sieci.</w:t>
      </w:r>
    </w:p>
    <w:p w14:paraId="2EEF8D6D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>Uwzględnienie w Dokumentacji projektowej etapowego realizowania inwestycji ze względu na obecnych w budynku Użytkowników oraz możliwości finansowe Zamawiającego.</w:t>
      </w:r>
    </w:p>
    <w:p w14:paraId="37114B4A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 xml:space="preserve">Opracowanie projektów akustyki i aranżacji wnętrza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wykładowych.</w:t>
      </w:r>
    </w:p>
    <w:p w14:paraId="2D8234AB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 xml:space="preserve">Opracowanie projektów wyposażenia w meble i niezbędne urządzenia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wykładowych.</w:t>
      </w:r>
    </w:p>
    <w:p w14:paraId="772B5557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 xml:space="preserve">Opracowanie projektu wyposażenia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 w system instalacji audiowizualnych,</w:t>
      </w:r>
    </w:p>
    <w:p w14:paraId="5475E6E9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 xml:space="preserve">Opracowanie projektu adaptacji części istniejącej związane z przebudową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wykładowych.</w:t>
      </w:r>
    </w:p>
    <w:p w14:paraId="4A285FAC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>Analiza wzrostu przewidywanych kosztów eksploatacyjnych budynku.</w:t>
      </w:r>
    </w:p>
    <w:p w14:paraId="09EB19F6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 xml:space="preserve">Opracowanie instrukcji eksploatacji w zakresie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wykładowych.</w:t>
      </w:r>
    </w:p>
    <w:p w14:paraId="1B4FA8FE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>Opracowanie scenariusza rozwoju wypadków w czasie pożaru z matrycą sterowań.</w:t>
      </w:r>
    </w:p>
    <w:p w14:paraId="5A12DBB5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</w:pPr>
      <w:r>
        <w:rPr>
          <w:rFonts w:cs="Calibri"/>
        </w:rPr>
        <w:t>Przedstawienie do akceptacji Zamawiającego Dokumentacji projektowej uwzględniającej strukturę dokumentacji tj. podział na branże, tomy, zeszyty i teczki itp., zasady opisywania tomów, zeszytów i teczek oraz zasady numeracji rysunków.</w:t>
      </w:r>
    </w:p>
    <w:p w14:paraId="20839AE1" w14:textId="77777777" w:rsidR="00636B0A" w:rsidRDefault="00636B0A">
      <w:pPr>
        <w:pStyle w:val="Standard"/>
        <w:spacing w:line="276" w:lineRule="auto"/>
        <w:jc w:val="both"/>
        <w:rPr>
          <w:rFonts w:cs="Calibri"/>
        </w:rPr>
      </w:pPr>
    </w:p>
    <w:p w14:paraId="73D96155" w14:textId="77777777" w:rsidR="00636B0A" w:rsidRDefault="000C1D1A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</w:pPr>
      <w:r>
        <w:rPr>
          <w:rFonts w:cs="Calibri"/>
          <w:b/>
        </w:rPr>
        <w:t>WYMAGANIA OGÓLNE:</w:t>
      </w:r>
    </w:p>
    <w:p w14:paraId="7577F189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  <w:b/>
        </w:rPr>
      </w:pPr>
    </w:p>
    <w:p w14:paraId="157A181F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</w:rPr>
        <w:t>Dokumentację projektową należy wykonać w oparciu o obowiązujące przepisy (wg. stanu prawnego na dzień przekazania Zamawiającemu Dokumentacji), w szczególności ustawę z dnia 7 lipca 1994r. Prawo Budowlane, z późniejszymi zmianami, wraz z aktami wykonawczymi do ustawy (tekst jednolity Dz.U. 2020 poz. 1333) oraz ustawę z dnia  24 sierpnia 1991r. o ochronie przeciwpożarowej,  z późniejszymi zmianami wraz z aktami wykonawczymi do ustawy (tekst jednolity Dz.U.2021 poz. 869).</w:t>
      </w:r>
    </w:p>
    <w:p w14:paraId="07FC20C7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  <w:shd w:val="clear" w:color="auto" w:fill="FFFF00"/>
        </w:rPr>
      </w:pPr>
    </w:p>
    <w:p w14:paraId="6E8218A7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  <w:b/>
        </w:rPr>
        <w:t>Dokumentację projektową należy wykonać z uwzględnieniem poniższych wymagań:</w:t>
      </w:r>
    </w:p>
    <w:p w14:paraId="0FF8BEE0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before="120" w:line="276" w:lineRule="auto"/>
        <w:jc w:val="both"/>
      </w:pPr>
      <w:r>
        <w:rPr>
          <w:rFonts w:cs="Calibri"/>
        </w:rPr>
        <w:t xml:space="preserve">Z uwagi na historyczny charakter budynku, projektowane elementy należy dopasować </w:t>
      </w:r>
      <w:r>
        <w:rPr>
          <w:rFonts w:cs="Calibri"/>
        </w:rPr>
        <w:br/>
        <w:t>do</w:t>
      </w:r>
      <w:r>
        <w:rPr>
          <w:rFonts w:cs="Calibri"/>
          <w:b/>
        </w:rPr>
        <w:t xml:space="preserve"> </w:t>
      </w:r>
      <w:r>
        <w:rPr>
          <w:rFonts w:cs="Calibri"/>
        </w:rPr>
        <w:t>jego wystroju wewnętrznego.</w:t>
      </w:r>
    </w:p>
    <w:p w14:paraId="54BF42C2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line="276" w:lineRule="auto"/>
        <w:jc w:val="both"/>
      </w:pPr>
      <w:r>
        <w:rPr>
          <w:rFonts w:cs="Calibri"/>
        </w:rPr>
        <w:t xml:space="preserve">Dokumentacja projektowa winna być spójna oraz bezwzględnie skoordynowana </w:t>
      </w:r>
      <w:r>
        <w:rPr>
          <w:rFonts w:cs="Calibri"/>
        </w:rPr>
        <w:br/>
        <w:t>we wszystkich branżach oraz między wszystkimi branżami.</w:t>
      </w:r>
    </w:p>
    <w:p w14:paraId="4870ECD6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line="276" w:lineRule="auto"/>
        <w:jc w:val="both"/>
      </w:pPr>
      <w:r>
        <w:rPr>
          <w:rFonts w:cs="Calibri"/>
        </w:rPr>
        <w:t xml:space="preserve">Dokumentacja projektowa winna zawierać wymagane potwierdzenia sprawdzeń rozwiązań projektowych w zakresie wynikającym z przepisów, wymagane opinie, uzgodnienia, zgody </w:t>
      </w:r>
      <w:r>
        <w:rPr>
          <w:rFonts w:cs="Calibri"/>
        </w:rPr>
        <w:br/>
        <w:t>i pozwolenia w zakresie wynikającym z przepisów.</w:t>
      </w:r>
    </w:p>
    <w:p w14:paraId="2F3A97D9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line="276" w:lineRule="auto"/>
        <w:jc w:val="both"/>
      </w:pPr>
      <w:r>
        <w:rPr>
          <w:rFonts w:cs="Calibri"/>
          <w:color w:val="000000"/>
        </w:rPr>
        <w:t>W ramach przedmiotu zamówienia Zamawiający zastrzega sobie możliwość cyklicznych spotkań z Projektantem w celu uszczegółowienia uzgodnień i monitorowania postępu prac projektowych, które odbywać się będą w siedzibie Zamawiającego.</w:t>
      </w:r>
    </w:p>
    <w:p w14:paraId="75E02BF5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line="276" w:lineRule="auto"/>
        <w:jc w:val="both"/>
      </w:pPr>
      <w:r>
        <w:rPr>
          <w:rFonts w:cs="Calibri"/>
          <w:color w:val="000000"/>
        </w:rPr>
        <w:lastRenderedPageBreak/>
        <w:t>Wszelkie uzgodnienia muszą mieć formę pisemną.</w:t>
      </w:r>
    </w:p>
    <w:p w14:paraId="340344D3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line="276" w:lineRule="auto"/>
        <w:jc w:val="both"/>
      </w:pP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2"/>
        </w:rPr>
        <w:t>z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>mi</w:t>
      </w:r>
      <w:r>
        <w:rPr>
          <w:rFonts w:cs="Calibri"/>
        </w:rPr>
        <w:t>ot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2"/>
        </w:rPr>
        <w:t>z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ów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ob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jm</w:t>
      </w:r>
      <w:r>
        <w:rPr>
          <w:rFonts w:cs="Calibri"/>
        </w:rPr>
        <w:t>u</w:t>
      </w:r>
      <w:r>
        <w:rPr>
          <w:rFonts w:cs="Calibri"/>
          <w:spacing w:val="1"/>
        </w:rPr>
        <w:t>j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ówn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ż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2"/>
        </w:rPr>
        <w:t>ze</w:t>
      </w:r>
      <w:r>
        <w:rPr>
          <w:rFonts w:cs="Calibri"/>
        </w:rPr>
        <w:t>k</w:t>
      </w:r>
      <w:r>
        <w:rPr>
          <w:rFonts w:cs="Calibri"/>
          <w:spacing w:val="-1"/>
        </w:rPr>
        <w:t>a</w:t>
      </w:r>
      <w:r>
        <w:rPr>
          <w:rFonts w:cs="Calibri"/>
          <w:spacing w:val="4"/>
        </w:rPr>
        <w:t>z</w:t>
      </w:r>
      <w:r>
        <w:rPr>
          <w:rFonts w:cs="Calibri"/>
          <w:spacing w:val="-5"/>
        </w:rPr>
        <w:t>y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3"/>
        </w:rPr>
        <w:t>i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w</w:t>
      </w:r>
      <w:r>
        <w:rPr>
          <w:rFonts w:cs="Calibri"/>
          <w:spacing w:val="-1"/>
        </w:rPr>
        <w:t>e</w:t>
      </w:r>
      <w:r>
        <w:rPr>
          <w:rFonts w:cs="Calibri"/>
          <w:spacing w:val="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</w:t>
      </w:r>
      <w:r>
        <w:rPr>
          <w:rFonts w:cs="Calibri"/>
          <w:spacing w:val="3"/>
        </w:rPr>
        <w:t>m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j</w:t>
      </w:r>
      <w:r>
        <w:rPr>
          <w:rFonts w:cs="Calibri"/>
          <w:spacing w:val="2"/>
        </w:rPr>
        <w:t>ą</w:t>
      </w:r>
      <w:r>
        <w:rPr>
          <w:rFonts w:cs="Calibri"/>
          <w:spacing w:val="-1"/>
        </w:rPr>
        <w:t>c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4"/>
        </w:rPr>
        <w:t>w</w:t>
      </w:r>
      <w:r>
        <w:rPr>
          <w:rFonts w:cs="Calibri"/>
          <w:spacing w:val="-5"/>
        </w:rPr>
        <w:t>y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a</w:t>
      </w:r>
      <w:r>
        <w:rPr>
          <w:rFonts w:cs="Calibri"/>
        </w:rPr>
        <w:t>śn</w:t>
      </w:r>
      <w:r>
        <w:rPr>
          <w:rFonts w:cs="Calibri"/>
          <w:spacing w:val="3"/>
        </w:rPr>
        <w:t>i</w:t>
      </w:r>
      <w:r>
        <w:rPr>
          <w:rFonts w:cs="Calibri"/>
          <w:spacing w:val="2"/>
        </w:rPr>
        <w:t>e</w:t>
      </w:r>
      <w:r>
        <w:rPr>
          <w:rFonts w:cs="Calibri"/>
        </w:rPr>
        <w:t>ń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odpow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>z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2"/>
        </w:rPr>
        <w:t>z</w:t>
      </w:r>
      <w:r>
        <w:rPr>
          <w:rFonts w:cs="Calibri"/>
          <w:spacing w:val="-1"/>
        </w:rPr>
        <w:t>a</w:t>
      </w:r>
      <w:r>
        <w:rPr>
          <w:rFonts w:cs="Calibri"/>
          <w:spacing w:val="2"/>
        </w:rPr>
        <w:t>p</w:t>
      </w:r>
      <w:r>
        <w:rPr>
          <w:rFonts w:cs="Calibri"/>
          <w:spacing w:val="-5"/>
        </w:rPr>
        <w:t>y</w:t>
      </w:r>
      <w:r>
        <w:rPr>
          <w:rFonts w:cs="Calibri"/>
          <w:spacing w:val="1"/>
        </w:rPr>
        <w:t>t</w:t>
      </w:r>
      <w:r>
        <w:rPr>
          <w:rFonts w:cs="Calibri"/>
          <w:spacing w:val="2"/>
        </w:rPr>
        <w:t>a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po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l</w:t>
      </w:r>
      <w:r>
        <w:rPr>
          <w:rFonts w:cs="Calibri"/>
          <w:spacing w:val="5"/>
        </w:rPr>
        <w:t>n</w:t>
      </w:r>
      <w:r>
        <w:rPr>
          <w:rFonts w:cs="Calibri"/>
          <w:spacing w:val="-5"/>
        </w:rPr>
        <w:t>y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4"/>
        </w:rPr>
        <w:t>w</w:t>
      </w:r>
      <w:r>
        <w:rPr>
          <w:rFonts w:cs="Calibri"/>
          <w:spacing w:val="-5"/>
        </w:rPr>
        <w:t>y</w:t>
      </w:r>
      <w:r>
        <w:rPr>
          <w:rFonts w:cs="Calibri"/>
        </w:rPr>
        <w:t>ko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ów </w:t>
      </w:r>
      <w:r>
        <w:rPr>
          <w:rFonts w:cs="Calibri"/>
          <w:spacing w:val="-1"/>
        </w:rPr>
        <w:t>r</w:t>
      </w:r>
      <w:r>
        <w:rPr>
          <w:rFonts w:cs="Calibri"/>
        </w:rPr>
        <w:t>obót budowlanych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 xml:space="preserve">na temat </w:t>
      </w:r>
      <w:r>
        <w:rPr>
          <w:rFonts w:cs="Calibri"/>
          <w:spacing w:val="4"/>
        </w:rPr>
        <w:t>w</w:t>
      </w:r>
      <w:r>
        <w:rPr>
          <w:rFonts w:cs="Calibri"/>
          <w:spacing w:val="-5"/>
        </w:rPr>
        <w:t>y</w:t>
      </w:r>
      <w:r>
        <w:rPr>
          <w:rFonts w:cs="Calibri"/>
        </w:rPr>
        <w:t>kon</w:t>
      </w:r>
      <w:r>
        <w:rPr>
          <w:rFonts w:cs="Calibri"/>
          <w:spacing w:val="-1"/>
        </w:rPr>
        <w:t>a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Doku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ac</w:t>
      </w:r>
      <w:r>
        <w:rPr>
          <w:rFonts w:cs="Calibri"/>
          <w:spacing w:val="1"/>
        </w:rPr>
        <w:t>j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projektowej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pod</w:t>
      </w:r>
      <w:r>
        <w:rPr>
          <w:rFonts w:cs="Calibri"/>
          <w:spacing w:val="-1"/>
        </w:rPr>
        <w:t>c</w:t>
      </w:r>
      <w:r>
        <w:rPr>
          <w:rFonts w:cs="Calibri"/>
          <w:spacing w:val="2"/>
        </w:rPr>
        <w:t>z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r</w:t>
      </w:r>
      <w:r>
        <w:rPr>
          <w:rFonts w:cs="Calibri"/>
        </w:rPr>
        <w:t>ow</w:t>
      </w:r>
      <w:r>
        <w:rPr>
          <w:rFonts w:cs="Calibri"/>
          <w:spacing w:val="-1"/>
        </w:rPr>
        <w:t>a</w:t>
      </w:r>
      <w:r>
        <w:rPr>
          <w:rFonts w:cs="Calibri"/>
        </w:rPr>
        <w:t>d</w:t>
      </w:r>
      <w:r>
        <w:rPr>
          <w:rFonts w:cs="Calibri"/>
          <w:spacing w:val="4"/>
        </w:rPr>
        <w:t>z</w:t>
      </w:r>
      <w:r>
        <w:rPr>
          <w:rFonts w:cs="Calibri"/>
        </w:rPr>
        <w:t>on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r</w:t>
      </w:r>
      <w:r>
        <w:rPr>
          <w:rFonts w:cs="Calibri"/>
        </w:rPr>
        <w:t>o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e</w:t>
      </w:r>
      <w:r>
        <w:rPr>
          <w:rFonts w:cs="Calibri"/>
        </w:rPr>
        <w:t>du</w:t>
      </w:r>
      <w:r>
        <w:rPr>
          <w:rFonts w:cs="Calibri"/>
          <w:spacing w:val="4"/>
        </w:rPr>
        <w:t>r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2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a</w:t>
      </w:r>
      <w:r>
        <w:rPr>
          <w:rFonts w:cs="Calibri"/>
          <w:spacing w:val="2"/>
        </w:rPr>
        <w:t>r</w:t>
      </w:r>
      <w:r>
        <w:rPr>
          <w:rFonts w:cs="Calibri"/>
        </w:rPr>
        <w:t>gow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na </w:t>
      </w:r>
      <w:r>
        <w:rPr>
          <w:rFonts w:cs="Calibri"/>
          <w:spacing w:val="2"/>
        </w:rPr>
        <w:t>w</w:t>
      </w:r>
      <w:r>
        <w:rPr>
          <w:rFonts w:cs="Calibri"/>
          <w:spacing w:val="-5"/>
        </w:rPr>
        <w:t>y</w:t>
      </w:r>
      <w:r>
        <w:rPr>
          <w:rFonts w:cs="Calibri"/>
        </w:rPr>
        <w:t>ko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</w:rPr>
        <w:t>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przedmiotu zamówienia</w:t>
      </w:r>
      <w:r>
        <w:rPr>
          <w:rFonts w:cs="Calibri"/>
        </w:rPr>
        <w:t>.</w:t>
      </w:r>
    </w:p>
    <w:p w14:paraId="7C741F00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line="276" w:lineRule="auto"/>
        <w:jc w:val="both"/>
      </w:pPr>
      <w:r>
        <w:rPr>
          <w:rFonts w:cs="Calibri"/>
        </w:rPr>
        <w:t>W zakres Dokumentacji projektowej wchodzi wykonanie inwentaryzacji budynku, ekspertyzy technicznej budynku w zakresie niezbędnym do wykonania Dokumentacji projektowej.</w:t>
      </w:r>
    </w:p>
    <w:p w14:paraId="0DD646BA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line="276" w:lineRule="auto"/>
        <w:jc w:val="both"/>
      </w:pPr>
      <w:r>
        <w:rPr>
          <w:rFonts w:cs="Calibri"/>
        </w:rPr>
        <w:t>W zakres przedmiotu zamówienia wchodzi również wykonanie przez Projektanta innych opracowań, jakie okażą się niezbędne do zrealizowania celu umowy.</w:t>
      </w:r>
    </w:p>
    <w:p w14:paraId="70640DA2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line="276" w:lineRule="auto"/>
        <w:jc w:val="both"/>
      </w:pPr>
      <w:r>
        <w:rPr>
          <w:rFonts w:cs="Calibri"/>
        </w:rPr>
        <w:t xml:space="preserve">Dokumentacja projektowa podlega uzgodnieniu z Zamawiającym oraz </w:t>
      </w:r>
      <w:r>
        <w:rPr>
          <w:lang w:val="cs-CZ"/>
        </w:rPr>
        <w:t>Biurem Osób Niepełnosprawnych Uniwersytetu Warszawskiego (</w:t>
      </w:r>
      <w:r>
        <w:rPr>
          <w:i/>
          <w:lang w:val="cs-CZ"/>
        </w:rPr>
        <w:t>BON) – (Wykonawca załączy do Dokumentacji uzgodnienia z BON),</w:t>
      </w:r>
    </w:p>
    <w:p w14:paraId="496BE54E" w14:textId="77777777" w:rsidR="00636B0A" w:rsidRDefault="00636B0A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</w:pPr>
    </w:p>
    <w:p w14:paraId="4B48B914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  <w:b/>
        </w:rPr>
        <w:t>Wymagania stawiane materiałom wykorzystanym do realizacji przedmiotu zamówienia:</w:t>
      </w:r>
    </w:p>
    <w:p w14:paraId="3FF102A4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Projektant zobowiązany jest do stosowania tylko takich materiałów, które spełniają wymagania Ustawy Prawo Budowlane, są zgodne z polskimi normami przenoszącymi europejskie normy zharmonizowane, posiadają wymagane przepisami dopuszczenia do stosowania w budownictwie, posiadają odpowiednie atesty lub deklaracje zgodności.</w:t>
      </w:r>
    </w:p>
    <w:p w14:paraId="1BFF2745" w14:textId="77777777" w:rsidR="00636B0A" w:rsidRDefault="000C1D1A">
      <w:pPr>
        <w:pStyle w:val="Akapitzlist"/>
        <w:numPr>
          <w:ilvl w:val="2"/>
          <w:numId w:val="2"/>
        </w:numPr>
        <w:tabs>
          <w:tab w:val="left" w:pos="1004"/>
        </w:tabs>
        <w:spacing w:line="276" w:lineRule="auto"/>
        <w:jc w:val="both"/>
      </w:pPr>
      <w:r>
        <w:rPr>
          <w:rFonts w:cs="Calibri"/>
        </w:rPr>
        <w:t xml:space="preserve">Projekt powinien być dostosowany do przepisów umożliwiających zamówienie robót budowlanych w procedurze zgodnej z ustawą Prawo Zamówień Publicznych. </w:t>
      </w:r>
      <w:r>
        <w:rPr>
          <w:rFonts w:cs="Calibri"/>
        </w:rPr>
        <w:br/>
        <w:t>tzn. bez używania nazw własnych, a jedynie poprzez określenia parametrów precyzujących ich rodzaj, wielkość, standard oraz inne istotne elementy. W przypadku konieczności użycia w dokumentacji projektowej dla określenia projektowanych materiałów lub urządzeń znaków towarowych, patentów lub pochodzenia, Projektant zobowiązany jest dołączyć opis kryteriów na podstawie, których będzie można dokonać oceny, że inne dopuszczone w ich miejsce materiały lub urządzenia będą mogły być uznane za równoważne - dokumentacja wykorzystana będzie do opisu i udzielenia zamówienia publicznego na realizację inwestycji.</w:t>
      </w:r>
    </w:p>
    <w:p w14:paraId="269245CE" w14:textId="77777777" w:rsidR="00636B0A" w:rsidRDefault="000C1D1A">
      <w:pPr>
        <w:pStyle w:val="Akapitzlist"/>
        <w:numPr>
          <w:ilvl w:val="2"/>
          <w:numId w:val="2"/>
        </w:numPr>
        <w:spacing w:line="276" w:lineRule="auto"/>
        <w:jc w:val="both"/>
      </w:pPr>
      <w:r>
        <w:rPr>
          <w:rFonts w:cs="Calibri"/>
          <w:color w:val="000000"/>
        </w:rPr>
        <w:t xml:space="preserve">W dokumentacji projektowej należy przewidzieć urządzenia, materiały, instalacje </w:t>
      </w:r>
      <w:r>
        <w:rPr>
          <w:rFonts w:cs="Calibri"/>
          <w:color w:val="000000"/>
        </w:rPr>
        <w:br/>
        <w:t>i technologie, które zapewnią właściwe i bezawaryjne funkcjonowanie obiektu, dotyczy również współpracy z istniejącymi sieciami/ instalacjami zewnętrznymi i wewnętrznymi.</w:t>
      </w:r>
    </w:p>
    <w:p w14:paraId="548CAB1A" w14:textId="77777777" w:rsidR="00636B0A" w:rsidRDefault="000C1D1A">
      <w:pPr>
        <w:pStyle w:val="Akapitzlist"/>
        <w:numPr>
          <w:ilvl w:val="2"/>
          <w:numId w:val="2"/>
        </w:numPr>
        <w:spacing w:line="276" w:lineRule="auto"/>
        <w:jc w:val="both"/>
      </w:pPr>
      <w:r>
        <w:rPr>
          <w:rFonts w:cs="Calibri"/>
          <w:color w:val="000000"/>
        </w:rPr>
        <w:t>Wymagania techniczne związane z zastosowanymi materiałami i urządzeniami należy uzgodnić z Zamawiającym. Prace projektowe należy wykonać zgodnie z art. 99 ust. 4</w:t>
      </w:r>
      <w:r>
        <w:rPr>
          <w:rFonts w:cs="Calibri"/>
          <w:color w:val="000000"/>
        </w:rPr>
        <w:br/>
        <w:t xml:space="preserve"> i 5 ustawy </w:t>
      </w:r>
      <w:proofErr w:type="spellStart"/>
      <w:r>
        <w:rPr>
          <w:rFonts w:cs="Calibri"/>
          <w:color w:val="000000"/>
        </w:rPr>
        <w:t>Pzp</w:t>
      </w:r>
      <w:proofErr w:type="spellEnd"/>
      <w:r>
        <w:rPr>
          <w:rFonts w:cs="Calibri"/>
          <w:color w:val="000000"/>
        </w:rPr>
        <w:t>.</w:t>
      </w:r>
    </w:p>
    <w:p w14:paraId="338CF849" w14:textId="77777777" w:rsidR="00636B0A" w:rsidRDefault="00636B0A">
      <w:pPr>
        <w:pStyle w:val="Akapitzlist"/>
        <w:spacing w:line="276" w:lineRule="auto"/>
        <w:jc w:val="both"/>
        <w:rPr>
          <w:rFonts w:cs="Calibri"/>
          <w:color w:val="000000"/>
        </w:rPr>
      </w:pPr>
    </w:p>
    <w:p w14:paraId="421DDB51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  <w:b/>
        </w:rPr>
        <w:t>Zaleca się przeprowadzenie wizji lokalnej celem uzyskania informacji koniecznych do przygotowania oferty. Projektant ponosi pełną odpowiedzialność za skutki braku lub mylnego rozpoznania warunków realizacji zamówienia.</w:t>
      </w:r>
    </w:p>
    <w:p w14:paraId="0E738141" w14:textId="77777777" w:rsidR="00636B0A" w:rsidRDefault="00636B0A">
      <w:pPr>
        <w:pStyle w:val="Standard"/>
        <w:spacing w:line="276" w:lineRule="auto"/>
        <w:jc w:val="both"/>
        <w:rPr>
          <w:rFonts w:cs="Calibri"/>
          <w:b/>
        </w:rPr>
      </w:pPr>
    </w:p>
    <w:p w14:paraId="00325164" w14:textId="77777777" w:rsidR="00636B0A" w:rsidRDefault="000C1D1A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</w:pPr>
      <w:r>
        <w:rPr>
          <w:rFonts w:cs="Calibri"/>
          <w:b/>
        </w:rPr>
        <w:t>PODZIAŁ ZAMÓWIENIA NA ETAPY:</w:t>
      </w:r>
    </w:p>
    <w:p w14:paraId="25691457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  <w:b/>
          <w:color w:val="0070C0"/>
          <w:sz w:val="16"/>
          <w:szCs w:val="16"/>
        </w:rPr>
      </w:pPr>
    </w:p>
    <w:p w14:paraId="4B3E0B1F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  <w:b/>
        </w:rPr>
        <w:t>ETAP 1</w:t>
      </w:r>
    </w:p>
    <w:p w14:paraId="263D915C" w14:textId="77777777" w:rsidR="00636B0A" w:rsidRDefault="000C1D1A">
      <w:pPr>
        <w:pStyle w:val="Akapitzlist"/>
        <w:numPr>
          <w:ilvl w:val="0"/>
          <w:numId w:val="22"/>
        </w:numPr>
        <w:spacing w:before="120" w:line="276" w:lineRule="auto"/>
        <w:ind w:left="709" w:hanging="357"/>
        <w:jc w:val="both"/>
      </w:pPr>
      <w:r>
        <w:rPr>
          <w:rFonts w:cs="Calibri"/>
        </w:rPr>
        <w:t>Opracowanie Projektu budowlanego.</w:t>
      </w:r>
    </w:p>
    <w:p w14:paraId="22FE3BE2" w14:textId="77777777" w:rsidR="00636B0A" w:rsidRDefault="000C1D1A">
      <w:pPr>
        <w:pStyle w:val="Akapitzlist"/>
        <w:numPr>
          <w:ilvl w:val="0"/>
          <w:numId w:val="8"/>
        </w:numPr>
        <w:spacing w:before="120" w:line="276" w:lineRule="auto"/>
        <w:ind w:left="709" w:hanging="357"/>
        <w:jc w:val="both"/>
      </w:pPr>
      <w:r>
        <w:rPr>
          <w:rFonts w:cs="Calibri"/>
        </w:rPr>
        <w:t>Odbiór Projektu budowlanego przez Zamawiającego.</w:t>
      </w:r>
    </w:p>
    <w:p w14:paraId="0E4C0F31" w14:textId="77777777" w:rsidR="00636B0A" w:rsidRDefault="00636B0A">
      <w:pPr>
        <w:pStyle w:val="Akapitzlist"/>
        <w:spacing w:line="276" w:lineRule="auto"/>
        <w:ind w:left="284"/>
        <w:jc w:val="both"/>
        <w:rPr>
          <w:rFonts w:cs="Calibri"/>
          <w:sz w:val="16"/>
          <w:szCs w:val="16"/>
        </w:rPr>
      </w:pPr>
    </w:p>
    <w:p w14:paraId="16EF8639" w14:textId="77777777" w:rsidR="00636B0A" w:rsidRDefault="00636B0A">
      <w:pPr>
        <w:pStyle w:val="Akapitzlist"/>
        <w:spacing w:line="276" w:lineRule="auto"/>
        <w:ind w:left="1004"/>
        <w:jc w:val="both"/>
        <w:rPr>
          <w:rFonts w:cs="Calibri"/>
          <w:color w:val="0070C0"/>
          <w:sz w:val="16"/>
          <w:szCs w:val="16"/>
        </w:rPr>
      </w:pPr>
    </w:p>
    <w:p w14:paraId="7DFCEDC1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  <w:b/>
        </w:rPr>
        <w:t>ETAP 2</w:t>
      </w:r>
    </w:p>
    <w:p w14:paraId="6B39F607" w14:textId="77777777" w:rsidR="00636B0A" w:rsidRDefault="000C1D1A">
      <w:pPr>
        <w:pStyle w:val="Akapitzlist"/>
        <w:numPr>
          <w:ilvl w:val="0"/>
          <w:numId w:val="23"/>
        </w:numPr>
        <w:spacing w:before="120" w:line="276" w:lineRule="auto"/>
        <w:ind w:left="709" w:hanging="357"/>
        <w:jc w:val="both"/>
      </w:pPr>
      <w:r>
        <w:rPr>
          <w:rFonts w:cs="Calibri"/>
        </w:rPr>
        <w:t>Wykonanie Projektów wykonawczych dla wszystkich branż.</w:t>
      </w:r>
    </w:p>
    <w:p w14:paraId="29A0608F" w14:textId="77777777" w:rsidR="00636B0A" w:rsidRDefault="000C1D1A">
      <w:pPr>
        <w:pStyle w:val="Akapitzlist"/>
        <w:numPr>
          <w:ilvl w:val="0"/>
          <w:numId w:val="7"/>
        </w:numPr>
        <w:spacing w:before="120" w:line="276" w:lineRule="auto"/>
        <w:ind w:left="709" w:hanging="357"/>
        <w:jc w:val="both"/>
      </w:pPr>
      <w:r>
        <w:rPr>
          <w:rFonts w:cs="Calibri"/>
        </w:rPr>
        <w:t>Wykonanie Specyfikacji technicznych wykonania i odbioru robót budowlanych, przedmiarów robót i kosztorysu inwestorskiego dla każdej z branż oddzielnie.</w:t>
      </w:r>
    </w:p>
    <w:p w14:paraId="08A504BA" w14:textId="77777777" w:rsidR="00636B0A" w:rsidRDefault="000C1D1A">
      <w:pPr>
        <w:pStyle w:val="Akapitzlist"/>
        <w:numPr>
          <w:ilvl w:val="0"/>
          <w:numId w:val="7"/>
        </w:numPr>
        <w:spacing w:before="120" w:line="276" w:lineRule="auto"/>
        <w:ind w:left="709" w:hanging="357"/>
        <w:jc w:val="both"/>
      </w:pPr>
      <w:r>
        <w:rPr>
          <w:rFonts w:cs="Calibri"/>
        </w:rPr>
        <w:t xml:space="preserve">Wykonanie projektów akustyki i aranżacji wnętrza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wykładowych, projektu wyposażenia w meble i niezbędne urządzenia, projektu wyposażenia w system instalacji audiowizualnych, projektu adaptacji części istniejącej związanego z przebudową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, scenariusza pożarowego wraz z matrycą sterowań, instrukcji pożarowej, instrukcji eksploatacji w zakresie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lastRenderedPageBreak/>
        <w:t>wykładowych.</w:t>
      </w:r>
    </w:p>
    <w:p w14:paraId="3DB2FE94" w14:textId="77777777" w:rsidR="00636B0A" w:rsidRDefault="000C1D1A">
      <w:pPr>
        <w:pStyle w:val="Akapitzlist"/>
        <w:numPr>
          <w:ilvl w:val="0"/>
          <w:numId w:val="7"/>
        </w:numPr>
        <w:spacing w:before="120" w:line="276" w:lineRule="auto"/>
        <w:ind w:left="709" w:hanging="357"/>
        <w:jc w:val="both"/>
      </w:pPr>
      <w:r>
        <w:rPr>
          <w:rFonts w:cs="Calibri"/>
        </w:rPr>
        <w:t>Odbiór w/w dokumentacji przez Zamawiającego.</w:t>
      </w:r>
    </w:p>
    <w:p w14:paraId="16DD57A6" w14:textId="77777777" w:rsidR="00636B0A" w:rsidRDefault="00636B0A">
      <w:pPr>
        <w:pStyle w:val="Akapitzlist"/>
        <w:spacing w:line="276" w:lineRule="auto"/>
        <w:ind w:left="709"/>
        <w:jc w:val="both"/>
      </w:pPr>
    </w:p>
    <w:p w14:paraId="447833A7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  <w:b/>
        </w:rPr>
        <w:t>ETAP 3</w:t>
      </w:r>
    </w:p>
    <w:p w14:paraId="526257EC" w14:textId="77777777" w:rsidR="00636B0A" w:rsidRDefault="000C1D1A">
      <w:pPr>
        <w:pStyle w:val="Akapitzlist"/>
        <w:numPr>
          <w:ilvl w:val="0"/>
          <w:numId w:val="24"/>
        </w:numPr>
        <w:spacing w:before="120" w:line="276" w:lineRule="auto"/>
        <w:jc w:val="both"/>
        <w:rPr>
          <w:rFonts w:cs="Calibri"/>
        </w:rPr>
      </w:pPr>
      <w:r>
        <w:rPr>
          <w:rFonts w:cs="Calibri"/>
        </w:rPr>
        <w:t>Sprawowanie nadzoru autorskiego wraz z udziałem z wykonawcą robót budowlanych w odbiorze Inwestycji.</w:t>
      </w:r>
    </w:p>
    <w:p w14:paraId="21D3D2CD" w14:textId="77777777" w:rsidR="00636B0A" w:rsidRDefault="00636B0A">
      <w:pPr>
        <w:pStyle w:val="Standard"/>
        <w:spacing w:line="276" w:lineRule="auto"/>
        <w:jc w:val="both"/>
        <w:rPr>
          <w:rFonts w:cs="Calibri"/>
          <w:b/>
        </w:rPr>
      </w:pPr>
    </w:p>
    <w:p w14:paraId="564AC2AF" w14:textId="77777777" w:rsidR="00636B0A" w:rsidRDefault="000C1D1A">
      <w:pPr>
        <w:pStyle w:val="Akapitzlist"/>
        <w:numPr>
          <w:ilvl w:val="0"/>
          <w:numId w:val="2"/>
        </w:numPr>
        <w:spacing w:line="276" w:lineRule="auto"/>
        <w:ind w:left="709" w:hanging="709"/>
        <w:jc w:val="both"/>
      </w:pPr>
      <w:r>
        <w:rPr>
          <w:rFonts w:cs="Calibri"/>
          <w:b/>
        </w:rPr>
        <w:t>SZCZEGÓŁOWY OPIS WYMAGAŃ ODNOSZĄCY SIĘ DO ZAWARTOŚCI DOKUMENTACJI PROJEKTOWEJ:</w:t>
      </w:r>
    </w:p>
    <w:p w14:paraId="0D1BA6F8" w14:textId="77777777" w:rsidR="00636B0A" w:rsidRDefault="00636B0A">
      <w:pPr>
        <w:pStyle w:val="Standard"/>
        <w:spacing w:line="276" w:lineRule="auto"/>
        <w:jc w:val="both"/>
        <w:rPr>
          <w:rFonts w:cs="Calibri"/>
        </w:rPr>
      </w:pPr>
    </w:p>
    <w:p w14:paraId="78E12114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  <w:b/>
        </w:rPr>
        <w:t>ETAP 1</w:t>
      </w:r>
    </w:p>
    <w:p w14:paraId="6FBEE3D0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Obejmuje wykonanie Projektu budowlanego.</w:t>
      </w:r>
    </w:p>
    <w:p w14:paraId="0936A3F8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 xml:space="preserve">Wykonanie właściwych dla fazy projektu budowlanego projektów branżowych </w:t>
      </w:r>
      <w:r>
        <w:rPr>
          <w:rFonts w:cs="Calibri"/>
        </w:rPr>
        <w:br/>
        <w:t>i opracowań specjalistycznych: projektu konstrukcji, projektu instalacji: wentylacji i klimatyzacji, pożarowych, elektroenergetycznych, teletechnicznych (LAN, AV).</w:t>
      </w:r>
    </w:p>
    <w:p w14:paraId="103D08E2" w14:textId="77777777" w:rsidR="00636B0A" w:rsidRDefault="00636B0A">
      <w:pPr>
        <w:pStyle w:val="Akapitzlist"/>
        <w:spacing w:before="120" w:line="276" w:lineRule="auto"/>
        <w:jc w:val="both"/>
        <w:rPr>
          <w:rFonts w:cs="Calibri"/>
        </w:rPr>
      </w:pPr>
    </w:p>
    <w:p w14:paraId="108A8AE4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  <w:b/>
        </w:rPr>
        <w:t>ETAP 2</w:t>
      </w:r>
    </w:p>
    <w:p w14:paraId="2DFEF691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Obejmuje wykonanie projektów wykonawczych, Specyfikacji Technicznych Wykonania i Odbioru Robót Budowlanych, przedmiarów i kosztorysów inwestorskich oraz pozostałych w/w opracowań.</w:t>
      </w:r>
    </w:p>
    <w:p w14:paraId="2945D2D2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 xml:space="preserve">Wykonanie operatu akustycznego dla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 w zakresie zapewnienia komfortu pracy</w:t>
      </w:r>
    </w:p>
    <w:p w14:paraId="76B59A54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Projekt architektoniczny: komplet rzutów, przekrojów w skali nie mniejszej niż 1:50 oraz detali w skali nie mniejszej niż 1:20 wraz z opisami, wykazami ślusarki i stolarki drzwiowej, rysunki detali architektonicznych.</w:t>
      </w:r>
    </w:p>
    <w:p w14:paraId="2FEE72C4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Projekt konstrukcyjny, zgodnie z założeniami projektu budowlanego i wymaganiami Zamawiającego: rzuty i przekroje, rysunki budowlane i zestawieniowe w skali nie mniejszej niż 1:50, rysunki budowlane elementów w skali nie mniejszej niż 1:20, rysunki zestawieniowe konstrukcji stalowej, drewnianej, innej, detale połączeń w skali nie mniejszej niż 1:10, wykazy, zestawienia stali zbrojeniowej i profilowej.</w:t>
      </w:r>
    </w:p>
    <w:p w14:paraId="69B5928E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Projekty branżowe instalacyjne: instalacji pożarowej, wentylacji i klimatyzacji, oraz innych niezbędnych do jego działania, składający się z części rysunkowych oraz opisowych, koniecznych bilansów, zestawień oraz obliczeń, w tym wytycznych i obliczeń w zakresie funkcjonowania instalacji i urządzeń budowlanych całego budynku.</w:t>
      </w:r>
    </w:p>
    <w:p w14:paraId="75C44B1E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 xml:space="preserve">Projekty branżowe instalacji elektroenergetycznych, instalacji teletechnicznych/ niskoprądowych (w tym między innymi: instalacji strukturalnej LAN w tym Wi-Fi,  systemu audio-video oraz innych instalacji i systemów niezbędnych do działania budynku zgodnie z przeznaczeniem i wytycznymi Zamawiającego, rozumiane jako uszczegółowienie projektu budowlanego, w tym edytowalne rzuty w formacie </w:t>
      </w:r>
      <w:proofErr w:type="spellStart"/>
      <w:r>
        <w:rPr>
          <w:rFonts w:cs="Calibri"/>
        </w:rPr>
        <w:t>dwg</w:t>
      </w:r>
      <w:proofErr w:type="spellEnd"/>
      <w:r>
        <w:rPr>
          <w:rFonts w:cs="Calibri"/>
        </w:rPr>
        <w:t>, przedstawiające wszystkie instalacje na jednym podkładzie budowlanym, umożliwiającym szybkie zlokalizowanie ewentualnych kolizji.</w:t>
      </w:r>
    </w:p>
    <w:p w14:paraId="0682AF92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Zestawienia materiałowe dla wszystkich branż (bez podawania nazw własnych).</w:t>
      </w:r>
    </w:p>
    <w:p w14:paraId="5E961648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 xml:space="preserve">Wykonanie operatu akustycznego dla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 w zakresie zapewnienia komfortu pracy, izolacyjności przegród i eliminacji drgań (zgodność z PN) oraz ograniczenia negatywnego oddziaływania na środowisko akustyczne (hałas od urządzeń etc.).</w:t>
      </w:r>
    </w:p>
    <w:p w14:paraId="3EE1A25F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Tabela z podpisami Projektanta i projektantów branżowych świadczącymi o skoordynowaniu wszystkich branż.</w:t>
      </w:r>
    </w:p>
    <w:p w14:paraId="711EE4A9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 xml:space="preserve">Projekt wnętrz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 uwzględniający stałe elementy wnętrz i zestawienie wyposażenia, aranżację i typologię mebli i pozostałego wyposażenia ruchomego mającego wpływ na estetykę wnętrza, książka pomieszczeń z opisem ich wyposażenia, scenariusz pożarowy oraz matryca sterowań zgodna z tym scenariuszem, instrukcja pożarowa, instrukcja </w:t>
      </w:r>
      <w:r>
        <w:rPr>
          <w:rFonts w:cs="Calibri"/>
        </w:rPr>
        <w:lastRenderedPageBreak/>
        <w:t xml:space="preserve">eksploatacji obiektu w zakresie </w:t>
      </w:r>
      <w:proofErr w:type="spellStart"/>
      <w:r>
        <w:rPr>
          <w:rFonts w:cs="Calibri"/>
        </w:rPr>
        <w:t>sal</w:t>
      </w:r>
      <w:proofErr w:type="spellEnd"/>
      <w:r>
        <w:rPr>
          <w:rFonts w:cs="Calibri"/>
        </w:rPr>
        <w:t xml:space="preserve"> wykładowych, </w:t>
      </w:r>
    </w:p>
    <w:p w14:paraId="4937128B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Sporządzenie wytycznych dotyczących materiałów wykończeniowych, kolorystyki, akustyki oraz wyposażenia w/w pomieszczeń.</w:t>
      </w:r>
    </w:p>
    <w:p w14:paraId="60CF2EBE" w14:textId="77777777" w:rsidR="00636B0A" w:rsidRDefault="00636B0A">
      <w:pPr>
        <w:pStyle w:val="Standard"/>
        <w:spacing w:line="276" w:lineRule="auto"/>
        <w:jc w:val="both"/>
        <w:rPr>
          <w:rFonts w:cs="Calibri"/>
        </w:rPr>
      </w:pPr>
    </w:p>
    <w:p w14:paraId="07411D79" w14:textId="77777777" w:rsidR="00636B0A" w:rsidRDefault="000C1D1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rFonts w:cs="Calibri"/>
          <w:b/>
        </w:rPr>
        <w:t>ETAP 3</w:t>
      </w:r>
    </w:p>
    <w:p w14:paraId="68145464" w14:textId="77777777" w:rsidR="00636B0A" w:rsidRDefault="000C1D1A">
      <w:pPr>
        <w:pStyle w:val="Standard"/>
        <w:spacing w:line="276" w:lineRule="auto"/>
        <w:ind w:left="709"/>
        <w:jc w:val="both"/>
      </w:pPr>
      <w:r>
        <w:rPr>
          <w:rFonts w:cs="Calibri"/>
        </w:rPr>
        <w:t>Sprawowanie nadzoru autorskiego w czasie budowy obejmować będzie w szczególności:</w:t>
      </w:r>
    </w:p>
    <w:p w14:paraId="6EF66B53" w14:textId="77777777" w:rsidR="00636B0A" w:rsidRDefault="00636B0A">
      <w:pPr>
        <w:pStyle w:val="Standard"/>
        <w:spacing w:line="276" w:lineRule="auto"/>
        <w:ind w:left="709"/>
        <w:jc w:val="both"/>
        <w:rPr>
          <w:rFonts w:cs="Calibri"/>
        </w:rPr>
      </w:pPr>
    </w:p>
    <w:p w14:paraId="7E8037AC" w14:textId="77777777" w:rsidR="00636B0A" w:rsidRDefault="000C1D1A">
      <w:pPr>
        <w:pStyle w:val="Akapitzlist"/>
        <w:numPr>
          <w:ilvl w:val="2"/>
          <w:numId w:val="2"/>
        </w:numPr>
        <w:spacing w:line="276" w:lineRule="auto"/>
        <w:jc w:val="both"/>
      </w:pPr>
      <w:r>
        <w:rPr>
          <w:rFonts w:cs="Calibri"/>
        </w:rPr>
        <w:t xml:space="preserve">Stwierdzanie, w toku wykonywania robót budowlanych, zgodności realizacji robót </w:t>
      </w:r>
      <w:r>
        <w:rPr>
          <w:rFonts w:cs="Calibri"/>
        </w:rPr>
        <w:br/>
        <w:t>z Projektem Budowlanym, a także z projektami wykonawczymi.</w:t>
      </w:r>
    </w:p>
    <w:p w14:paraId="17E4D0AD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Wyjaśnianie wątpliwości wykonawcy robót budowlanych dotyczących Dokumentacji projektowej wykonanej przez Projektanta. Sporządzanie dodatkowych rysunków, jeżeli dokumentacja ta w niedostatecznym stopniu wyjaśnia rozwiązania techniczne – z wyłączeniem rysunków warsztatowych wykonawcy robót budowlanych. Opiniowanie i uzgadnianie dokumentacji warsztatowej przygotowanej przez wykonawcę robót budowlanych w zakresie związanym z Dokumentacją projektową.</w:t>
      </w:r>
    </w:p>
    <w:p w14:paraId="402634D2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Uzgadnianie, na wniosek Zamawiającego lub wykonawcy robót budowlanych za zgodą Zamawiającego możliwości wprowadzenia rozwiązań zamiennych w stosunku do przewidzianych w Dokumentacji projektowej w zakresie materiałów i konstrukcji oraz rozwiązań technicznych i technologicznych, przy czym zmiany te będą wdrażane do Dokumentacji projektowej na koszt strony wnoszącej zmianę.</w:t>
      </w:r>
    </w:p>
    <w:p w14:paraId="14C52A11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Uzgadnianie, na podstawie przekazanych przez wykonawcę robót budowlanych dokumentów, kart materiałowych dotyczących materiałów, wyposażenia i urządzeń zaproponowanych przez Wykonawcę pod względem spełnienia wymagań Projektu Budowlanego, z zastrzeżeniem, że wykonawca robót budowlanych nie jest odpowiedzialny za zweryfikowanie parametrów technicznych i innych parametrów wymienionych w kartach materiałowych.</w:t>
      </w:r>
    </w:p>
    <w:p w14:paraId="6AEB967B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Bieżące doradztwo wykonawcy robót budowlanych w sprawach związanych z realizacją robót budowlanych.</w:t>
      </w:r>
    </w:p>
    <w:p w14:paraId="6AF8D163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Nadzór i kontrola nad wprowadzaniem zmian do Dokumentacji projektowej przez Wykonawcę lub Zamawiającego, o których wykonawca robót budowlanych będzie pisemnie poinformowany, w taki sposób, aby nie spowodowały one istotnej zmiany zatwierdzonego Projektu Budowlanego, wymagającej uzyskania zmiany obowiązującego pozwolenia na budowę.</w:t>
      </w:r>
    </w:p>
    <w:p w14:paraId="6685A199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Udział w komisjach i naradach technicznych organizowanych przez Zamawiającego.</w:t>
      </w:r>
    </w:p>
    <w:p w14:paraId="2F95544F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 xml:space="preserve">Wsparcie Zamawiającego w ocenie technicznej wystąpienia okoliczności związanych </w:t>
      </w:r>
      <w:r>
        <w:rPr>
          <w:rFonts w:cs="Calibri"/>
        </w:rPr>
        <w:br/>
        <w:t>z koniecznością wykonania robót budowlanych dodatkowych, zamiennych, uzupełniających.</w:t>
      </w:r>
    </w:p>
    <w:p w14:paraId="0ED0197E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Udział w odbiorach robót budowlanych.</w:t>
      </w:r>
    </w:p>
    <w:p w14:paraId="606EB27D" w14:textId="77777777" w:rsidR="00636B0A" w:rsidRDefault="000C1D1A">
      <w:pPr>
        <w:pStyle w:val="Akapitzlist"/>
        <w:numPr>
          <w:ilvl w:val="2"/>
          <w:numId w:val="2"/>
        </w:numPr>
        <w:spacing w:before="120" w:line="276" w:lineRule="auto"/>
        <w:jc w:val="both"/>
      </w:pPr>
      <w:r>
        <w:rPr>
          <w:rFonts w:cs="Calibri"/>
        </w:rPr>
        <w:t>Zmiany wprowadzone do Dokumentacji projektowej w czasie wykonywania robót budowlanych, dokonane przez wykonawcę robót budowlanych lub przez Zamawiającego za zgodą wykonawcy robót budowlanych, dokumentowane będą przez osoby sprawujące nadzór poprzez:</w:t>
      </w:r>
    </w:p>
    <w:p w14:paraId="11C25CB3" w14:textId="77777777" w:rsidR="00636B0A" w:rsidRDefault="000C1D1A">
      <w:pPr>
        <w:pStyle w:val="Akapitzlist"/>
        <w:numPr>
          <w:ilvl w:val="3"/>
          <w:numId w:val="2"/>
        </w:numPr>
        <w:spacing w:before="120" w:line="276" w:lineRule="auto"/>
        <w:ind w:left="1134" w:hanging="850"/>
        <w:jc w:val="both"/>
      </w:pPr>
      <w:r>
        <w:rPr>
          <w:rFonts w:cs="Calibri"/>
        </w:rPr>
        <w:t>Wpisy do Dziennika Budowy, zapisy na rysunkach wchodzących w skład Dokumentacji projektowej.</w:t>
      </w:r>
    </w:p>
    <w:p w14:paraId="686AF918" w14:textId="77777777" w:rsidR="00636B0A" w:rsidRDefault="000C1D1A">
      <w:pPr>
        <w:pStyle w:val="Akapitzlist"/>
        <w:numPr>
          <w:ilvl w:val="3"/>
          <w:numId w:val="2"/>
        </w:numPr>
        <w:spacing w:before="120" w:line="276" w:lineRule="auto"/>
        <w:ind w:left="1134" w:hanging="850"/>
        <w:jc w:val="both"/>
      </w:pPr>
      <w:r>
        <w:rPr>
          <w:rFonts w:cs="Calibri"/>
        </w:rPr>
        <w:t>Rysunki zamienne lub szkice opatrzone datą, podpisem oraz informacją, jaki element Dokumentacji projektowej zastępują oraz protokoły lub notatki służbowe podpisywane przez strony i załączane do dokumentacji powykonawczej.</w:t>
      </w:r>
    </w:p>
    <w:p w14:paraId="6AE30527" w14:textId="77777777" w:rsidR="00636B0A" w:rsidRDefault="00636B0A">
      <w:pPr>
        <w:pStyle w:val="Standard"/>
        <w:spacing w:line="276" w:lineRule="auto"/>
        <w:jc w:val="both"/>
        <w:rPr>
          <w:rFonts w:cs="Calibri"/>
          <w:color w:val="0070C0"/>
        </w:rPr>
      </w:pPr>
    </w:p>
    <w:p w14:paraId="2249978A" w14:textId="77777777" w:rsidR="00636B0A" w:rsidRDefault="000C1D1A">
      <w:pPr>
        <w:pStyle w:val="Akapitzlist"/>
        <w:numPr>
          <w:ilvl w:val="0"/>
          <w:numId w:val="25"/>
        </w:numPr>
        <w:spacing w:line="276" w:lineRule="auto"/>
        <w:ind w:left="709" w:hanging="709"/>
        <w:jc w:val="both"/>
      </w:pPr>
      <w:r>
        <w:rPr>
          <w:rFonts w:cs="Calibri"/>
          <w:b/>
        </w:rPr>
        <w:t>UDZIAŁ ZAMAWIAJĄCEGO W PRACACH PROJEKTOWYCH.</w:t>
      </w:r>
    </w:p>
    <w:p w14:paraId="7C475209" w14:textId="77777777" w:rsidR="00636B0A" w:rsidRDefault="00636B0A">
      <w:pPr>
        <w:pStyle w:val="Akapitzlist"/>
        <w:spacing w:line="276" w:lineRule="auto"/>
        <w:ind w:left="0"/>
        <w:jc w:val="both"/>
      </w:pPr>
    </w:p>
    <w:p w14:paraId="5723195B" w14:textId="77777777" w:rsidR="00636B0A" w:rsidRDefault="000C1D1A">
      <w:pPr>
        <w:pStyle w:val="Akapitzlist"/>
        <w:widowControl/>
        <w:numPr>
          <w:ilvl w:val="1"/>
          <w:numId w:val="25"/>
        </w:numPr>
        <w:suppressAutoHyphens w:val="0"/>
        <w:spacing w:line="276" w:lineRule="auto"/>
        <w:ind w:left="709" w:hanging="709"/>
        <w:jc w:val="both"/>
        <w:textAlignment w:val="auto"/>
      </w:pPr>
      <w:r>
        <w:rPr>
          <w:rStyle w:val="sacevedo"/>
        </w:rPr>
        <w:t xml:space="preserve">Zamawiający ma prawo zgłaszania uwag i żądać wprowadzenia poprawek, modyfikacji, uszczegółowień i zmian w przedstawionych mu projektach, a Wykonawca zobowiązany jest te uwagi i zmiany uwzględnić lub wskazać przyczyny merytoryczne lub prawne, dla których niemożliwe </w:t>
      </w:r>
      <w:r>
        <w:rPr>
          <w:rStyle w:val="sacevedo"/>
        </w:rPr>
        <w:lastRenderedPageBreak/>
        <w:t>jest uwzględnienie uwag Zamawiającego. W przypadku gdy Wykonawca uważa, że uwzględnienie uwag Zamawiającego jest niemożliwe, uzasadni pisemnie swoje stanowisko w terminie 7 dni roboczych od dnia otrzymania uwag Zamawiającego chyba, że strony ustalą inny termin.</w:t>
      </w:r>
    </w:p>
    <w:p w14:paraId="78909C16" w14:textId="77777777" w:rsidR="00636B0A" w:rsidRDefault="000C1D1A">
      <w:pPr>
        <w:pStyle w:val="Akapitzlist"/>
        <w:widowControl/>
        <w:numPr>
          <w:ilvl w:val="1"/>
          <w:numId w:val="25"/>
        </w:numPr>
        <w:suppressAutoHyphens w:val="0"/>
        <w:spacing w:line="276" w:lineRule="auto"/>
        <w:ind w:left="709" w:hanging="709"/>
        <w:jc w:val="both"/>
        <w:textAlignment w:val="auto"/>
      </w:pPr>
      <w:r>
        <w:rPr>
          <w:rStyle w:val="sacevedo"/>
        </w:rPr>
        <w:t>Zamawiający ma prawo żądać od Wykonawcy dodatkowych wyjaśnień dotyczących projektów, a Wykonawca zobowiązany jest udzielić takich wyjaśnień niezwłocznie, jednakże nie później niż w ciągu 7 dni roboczych od daty zgłoszenia żądania. Zamawiający może żądać wyjaśnień zarówno w okresie projektowania, jak i w okresie wykonywania robót budowlanych.</w:t>
      </w:r>
    </w:p>
    <w:p w14:paraId="5EC0E4A3" w14:textId="77777777" w:rsidR="00636B0A" w:rsidRDefault="000C1D1A">
      <w:pPr>
        <w:pStyle w:val="Akapitzlist"/>
        <w:widowControl/>
        <w:numPr>
          <w:ilvl w:val="1"/>
          <w:numId w:val="25"/>
        </w:numPr>
        <w:suppressAutoHyphens w:val="0"/>
        <w:spacing w:line="276" w:lineRule="auto"/>
        <w:ind w:left="709" w:hanging="709"/>
        <w:jc w:val="both"/>
        <w:textAlignment w:val="auto"/>
      </w:pPr>
      <w:r>
        <w:rPr>
          <w:rStyle w:val="sacevedo"/>
        </w:rPr>
        <w:t>Zamawiający ma prawo do zgłaszania Wykonawcy wad i zastrzeżeń również do części Dokumentacji projektowej wcześniej odebranej. Wykonawca jest zobowiązany do usunięcia na własny koszt wad, zgodnie ze wskazówkami Zamawiającego w ciągu 14 dni kalendarzowych (chyba że strony ustala inny termin) od dnia pisemnego powiadomienia (również drogą elektroniczną) go przez Zamawiającego o wadach.</w:t>
      </w:r>
    </w:p>
    <w:p w14:paraId="291029BE" w14:textId="77777777" w:rsidR="00636B0A" w:rsidRDefault="000C1D1A">
      <w:pPr>
        <w:pStyle w:val="Akapitzlist"/>
        <w:widowControl/>
        <w:numPr>
          <w:ilvl w:val="1"/>
          <w:numId w:val="25"/>
        </w:numPr>
        <w:suppressAutoHyphens w:val="0"/>
        <w:spacing w:line="276" w:lineRule="auto"/>
        <w:ind w:left="709" w:hanging="709"/>
        <w:jc w:val="both"/>
        <w:textAlignment w:val="auto"/>
      </w:pPr>
      <w:r>
        <w:rPr>
          <w:rStyle w:val="sacevedo"/>
        </w:rPr>
        <w:t xml:space="preserve">Zamawiający ma prawo nie przyjąć Dokumentacji lub jej części lub jej poszczególnych opracowań, jeżeli jest ona niekompletna lub niezgodna z umową. </w:t>
      </w:r>
    </w:p>
    <w:p w14:paraId="6C1E2068" w14:textId="77777777" w:rsidR="00636B0A" w:rsidRDefault="00636B0A">
      <w:pPr>
        <w:pStyle w:val="Akapitzlist"/>
        <w:spacing w:line="276" w:lineRule="auto"/>
        <w:ind w:left="0"/>
        <w:jc w:val="both"/>
        <w:rPr>
          <w:b/>
        </w:rPr>
      </w:pPr>
    </w:p>
    <w:p w14:paraId="5ACE336F" w14:textId="77777777" w:rsidR="00636B0A" w:rsidRDefault="000C1D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>PRZEKAZANIE DOKUMENTACJI ZAMAWIAJĄCEMU:</w:t>
      </w:r>
    </w:p>
    <w:p w14:paraId="33981AB1" w14:textId="77777777" w:rsidR="00636B0A" w:rsidRDefault="00636B0A">
      <w:pPr>
        <w:pStyle w:val="Akapitzlist"/>
        <w:spacing w:line="276" w:lineRule="auto"/>
        <w:ind w:left="0"/>
        <w:jc w:val="both"/>
      </w:pPr>
    </w:p>
    <w:p w14:paraId="6D44CB52" w14:textId="77777777" w:rsidR="00636B0A" w:rsidRDefault="000C1D1A">
      <w:pPr>
        <w:pStyle w:val="Akapitzlist"/>
        <w:spacing w:line="276" w:lineRule="auto"/>
        <w:ind w:left="0"/>
        <w:jc w:val="both"/>
      </w:pPr>
      <w:r>
        <w:t>Wykonawca opracuje i przekaże Zamawiającemu Dokumentacje projektowe w wersji papierowej oraz w wersji elektronicznej (na płytach CD lub innym nośniku elektronicznym) z zastosowaniem techniki komputerowej:</w:t>
      </w:r>
    </w:p>
    <w:p w14:paraId="0338EC86" w14:textId="77777777" w:rsidR="00636B0A" w:rsidRDefault="000C1D1A">
      <w:pPr>
        <w:numPr>
          <w:ilvl w:val="0"/>
          <w:numId w:val="26"/>
        </w:numPr>
        <w:tabs>
          <w:tab w:val="left" w:pos="-4698"/>
          <w:tab w:val="left" w:pos="-4415"/>
        </w:tabs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  <w:u w:val="single"/>
        </w:rPr>
        <w:t>do sprawdzenia:</w:t>
      </w:r>
      <w:r>
        <w:rPr>
          <w:rFonts w:ascii="Arial" w:hAnsi="Arial" w:cs="Arial"/>
          <w:sz w:val="20"/>
          <w:szCs w:val="20"/>
        </w:rPr>
        <w:t xml:space="preserve"> opracowania wchodzące w skład każdego Zadania dokumentacje projektowe  w ilości 1 (jednego) egzemplarza dla wersji papierowej oraz 2 (dwóch) egzemplarzy w wersji elektronicznej,</w:t>
      </w:r>
    </w:p>
    <w:p w14:paraId="39D67B2A" w14:textId="77777777" w:rsidR="00636B0A" w:rsidRDefault="000C1D1A">
      <w:pPr>
        <w:numPr>
          <w:ilvl w:val="0"/>
          <w:numId w:val="26"/>
        </w:numPr>
        <w:tabs>
          <w:tab w:val="left" w:pos="-4698"/>
          <w:tab w:val="left" w:pos="-4415"/>
        </w:tabs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  <w:u w:val="single"/>
        </w:rPr>
        <w:t>po zaakceptowaniu</w:t>
      </w:r>
      <w:r>
        <w:rPr>
          <w:rFonts w:ascii="Arial" w:hAnsi="Arial" w:cs="Arial"/>
          <w:sz w:val="20"/>
          <w:szCs w:val="20"/>
        </w:rPr>
        <w:t>: opracowania wchodzące w skład każdego Zadania dokumentacje projektowe w ilości:</w:t>
      </w:r>
    </w:p>
    <w:p w14:paraId="743FD3B9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</w:rPr>
        <w:t>Projekt budowlany – 4 szt. w wersji papierowej i 2 egz. w wersji elektronicznej (PDF, DOC oraz DWG).</w:t>
      </w:r>
    </w:p>
    <w:p w14:paraId="4FAA4C67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</w:rPr>
        <w:t>Projekty wykonawcze oraz pozostałe opracowania – 3 szt. w wersji papierowej i 2 egz. w wersji elektronicznej (PDF, DOC oraz DWG).</w:t>
      </w:r>
    </w:p>
    <w:p w14:paraId="5341F058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</w:rPr>
        <w:t>Specyfikacje techniczne wykonania i odbioru robót – 3 szt. w wersji papierowej i 2 egz. w wersji elektronicznej (PDF oraz DOC).</w:t>
      </w:r>
    </w:p>
    <w:p w14:paraId="23AE5383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</w:rPr>
        <w:t>Przedmiary robót – 1 szt. w wersji papierowej i 2 egz. w wersji elektronicznej (PDF oraz ATH).</w:t>
      </w:r>
    </w:p>
    <w:p w14:paraId="71C67F82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</w:rPr>
        <w:t>Kosztorys inwestorski – 1 szt. w wersji papierowej i 2 egz. w wersji elektronicznej (PDF oraz ATH).</w:t>
      </w:r>
    </w:p>
    <w:p w14:paraId="6716A3E6" w14:textId="77777777" w:rsidR="00636B0A" w:rsidRDefault="00636B0A">
      <w:pPr>
        <w:pStyle w:val="Standard"/>
        <w:spacing w:line="276" w:lineRule="auto"/>
        <w:jc w:val="both"/>
        <w:rPr>
          <w:rFonts w:cs="Calibri"/>
        </w:rPr>
      </w:pPr>
    </w:p>
    <w:p w14:paraId="6A9A8A31" w14:textId="77777777" w:rsidR="00636B0A" w:rsidRDefault="000C1D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</w:pPr>
      <w:r>
        <w:rPr>
          <w:rFonts w:cs="Calibri"/>
          <w:b/>
        </w:rPr>
        <w:t>TERMIN WYKONANIA ZAMÓWIENIA:</w:t>
      </w:r>
    </w:p>
    <w:p w14:paraId="45B45942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  <w:b/>
        </w:rPr>
      </w:pPr>
    </w:p>
    <w:p w14:paraId="32D1228D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  <w:b/>
        </w:rPr>
        <w:t xml:space="preserve">Projekt budowlany </w:t>
      </w:r>
      <w:r>
        <w:rPr>
          <w:rFonts w:cs="Calibri"/>
        </w:rPr>
        <w:t xml:space="preserve">– </w:t>
      </w:r>
      <w:r>
        <w:rPr>
          <w:rFonts w:cs="Calibri"/>
          <w:b/>
        </w:rPr>
        <w:t>14 tygodni</w:t>
      </w:r>
      <w:r>
        <w:rPr>
          <w:rFonts w:cs="Calibri"/>
        </w:rPr>
        <w:t xml:space="preserve"> od daty podpisania umowy (Etap 1), nie obejmuje czynności odbiorowych przez Zamawiającego.</w:t>
      </w:r>
    </w:p>
    <w:p w14:paraId="1C275271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  <w:b/>
        </w:rPr>
        <w:t xml:space="preserve">Projekty wykonawcze, specyfikacja techniczna wykonania i odbioru robót, przedmiary robót, kosztorysy inwestorskie oraz pozostałe opracowania – 14 tygodni </w:t>
      </w:r>
      <w:r>
        <w:rPr>
          <w:rFonts w:cs="Calibri"/>
        </w:rPr>
        <w:t>od uzyskania pozwolenia na budowę (Etap 2), nie obejmuje czynności odbiorowych przez Zamawiającego.</w:t>
      </w:r>
    </w:p>
    <w:p w14:paraId="2B927D03" w14:textId="77777777" w:rsidR="00636B0A" w:rsidRDefault="000C1D1A">
      <w:pPr>
        <w:pStyle w:val="Default"/>
        <w:spacing w:line="276" w:lineRule="auto"/>
        <w:jc w:val="both"/>
      </w:pPr>
      <w:r>
        <w:rPr>
          <w:rFonts w:ascii="Arial" w:hAnsi="Arial" w:cs="Arial"/>
          <w:b/>
          <w:color w:val="auto"/>
          <w:sz w:val="20"/>
          <w:szCs w:val="20"/>
        </w:rPr>
        <w:t>Nadzory autorskie</w:t>
      </w:r>
      <w:r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b/>
          <w:color w:val="auto"/>
          <w:sz w:val="20"/>
          <w:szCs w:val="20"/>
        </w:rPr>
        <w:t xml:space="preserve">ok. 12 miesięcy </w:t>
      </w:r>
      <w:r>
        <w:rPr>
          <w:rFonts w:ascii="Arial" w:hAnsi="Arial" w:cs="Arial"/>
          <w:color w:val="auto"/>
          <w:sz w:val="20"/>
          <w:szCs w:val="20"/>
        </w:rPr>
        <w:t xml:space="preserve">(Etap 3), będą sprawowane od dnia rozpoczęcia robót budowlanych i będą trwały nie dłużej niż do 12.2023r.  </w:t>
      </w:r>
    </w:p>
    <w:p w14:paraId="2DD2AC44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</w:rPr>
      </w:pPr>
    </w:p>
    <w:p w14:paraId="06276DD2" w14:textId="77777777" w:rsidR="00636B0A" w:rsidRDefault="000C1D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</w:pPr>
      <w:r>
        <w:rPr>
          <w:rFonts w:cs="Calibri"/>
          <w:b/>
        </w:rPr>
        <w:t>OKRES GWARANCJI.</w:t>
      </w:r>
    </w:p>
    <w:p w14:paraId="31ACBED9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  <w:b/>
        </w:rPr>
      </w:pPr>
    </w:p>
    <w:p w14:paraId="4B224F17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</w:rPr>
        <w:t xml:space="preserve">Wymaga się, aby Projektant udzielił gwarancji jakości na wykonane przez siebie prace projektowe na okres </w:t>
      </w:r>
      <w:r>
        <w:rPr>
          <w:rFonts w:cs="Calibri"/>
          <w:b/>
        </w:rPr>
        <w:t>min. 36 miesięcy</w:t>
      </w:r>
      <w:r>
        <w:rPr>
          <w:rFonts w:cs="Calibri"/>
        </w:rPr>
        <w:t xml:space="preserve"> od protokolarnego końcowego odbioru przedmiotu zamówienia bez wad i usterek. Pisemna gwarancja jakości złożona zostanie Zamawiającemu najpóźniej w dniu sporządzenia bezusterkowego protokołu odbioru.</w:t>
      </w:r>
    </w:p>
    <w:p w14:paraId="7E411166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</w:rPr>
        <w:t>W przypadku zaproponowania przez Projektanta krótszego okresu gwarancji niż 36 miesięcy, oferta zostanie odrzucona jako niespełniająca wymagań Zamawiającego .</w:t>
      </w:r>
    </w:p>
    <w:p w14:paraId="21457369" w14:textId="77777777" w:rsidR="00636B0A" w:rsidRDefault="00636B0A">
      <w:pPr>
        <w:pStyle w:val="Standard"/>
        <w:spacing w:line="276" w:lineRule="auto"/>
        <w:jc w:val="both"/>
        <w:rPr>
          <w:rFonts w:cs="Calibri"/>
        </w:rPr>
      </w:pPr>
    </w:p>
    <w:p w14:paraId="006958A4" w14:textId="77777777" w:rsidR="00636B0A" w:rsidRDefault="000C1D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</w:pPr>
      <w:r>
        <w:rPr>
          <w:rFonts w:cs="Calibri"/>
          <w:b/>
        </w:rPr>
        <w:t>PŁATNOŚCI:</w:t>
      </w:r>
    </w:p>
    <w:p w14:paraId="647A48B8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  <w:b/>
        </w:rPr>
      </w:pPr>
    </w:p>
    <w:p w14:paraId="42449D14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  <w:b/>
          <w:bCs/>
        </w:rPr>
        <w:t xml:space="preserve">do 40% </w:t>
      </w:r>
      <w:r>
        <w:rPr>
          <w:rFonts w:cs="Calibri"/>
        </w:rPr>
        <w:t>wartości przedmiotu umowy – za opracowanie projektu budowlanego;</w:t>
      </w:r>
    </w:p>
    <w:p w14:paraId="5D4ACF25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  <w:b/>
          <w:bCs/>
        </w:rPr>
        <w:t xml:space="preserve">do 10% </w:t>
      </w:r>
      <w:r>
        <w:rPr>
          <w:rFonts w:cs="Calibri"/>
        </w:rPr>
        <w:t>wartości przedmiotu umowy – za uzyskanie pozwolenia na budowę;</w:t>
      </w:r>
    </w:p>
    <w:p w14:paraId="19F9B834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  <w:b/>
          <w:bCs/>
        </w:rPr>
        <w:lastRenderedPageBreak/>
        <w:t xml:space="preserve">do 40% </w:t>
      </w:r>
      <w:r>
        <w:rPr>
          <w:rFonts w:cs="Calibri"/>
        </w:rPr>
        <w:t>wartości przedmiotu umowy – za opracowanie projektów wykonawczych, specyfikacji technicznych wykonania i odbioru robót, przedmiarów robót oraz szczegółowych kosztorysów inwestorskich;</w:t>
      </w:r>
    </w:p>
    <w:p w14:paraId="1C1C5CBD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  <w:b/>
        </w:rPr>
        <w:t xml:space="preserve">do 10% </w:t>
      </w:r>
      <w:r>
        <w:rPr>
          <w:rFonts w:cs="Calibri"/>
        </w:rPr>
        <w:t xml:space="preserve">wartości przedmiotu umowy - za nadzory autorskie w przypadku wykonania inwestycji do 12.2023r. </w:t>
      </w:r>
    </w:p>
    <w:p w14:paraId="071E7AD5" w14:textId="77777777" w:rsidR="00636B0A" w:rsidRDefault="00636B0A">
      <w:pPr>
        <w:pStyle w:val="Standard"/>
        <w:spacing w:line="276" w:lineRule="auto"/>
        <w:jc w:val="both"/>
        <w:rPr>
          <w:rFonts w:cs="Calibri"/>
          <w:shd w:val="clear" w:color="auto" w:fill="FFFF00"/>
        </w:rPr>
      </w:pPr>
    </w:p>
    <w:p w14:paraId="375AEB63" w14:textId="77777777" w:rsidR="00636B0A" w:rsidRDefault="000C1D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</w:pPr>
      <w:r>
        <w:rPr>
          <w:rFonts w:cs="Calibri"/>
          <w:b/>
        </w:rPr>
        <w:t>ZABEZPIECZENIE.</w:t>
      </w:r>
    </w:p>
    <w:p w14:paraId="3604FCAC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  <w:b/>
        </w:rPr>
      </w:pPr>
    </w:p>
    <w:p w14:paraId="785E25CD" w14:textId="77777777" w:rsidR="00636B0A" w:rsidRDefault="000C1D1A">
      <w:pPr>
        <w:pStyle w:val="Standard"/>
        <w:spacing w:line="276" w:lineRule="auto"/>
        <w:jc w:val="both"/>
      </w:pPr>
      <w:r>
        <w:rPr>
          <w:rFonts w:cs="Calibri"/>
        </w:rPr>
        <w:t xml:space="preserve">Projektant jest zobowiązany do wniesienia zabezpieczenia należytego wykonania umowy </w:t>
      </w:r>
      <w:r>
        <w:rPr>
          <w:rFonts w:cs="Calibri"/>
        </w:rPr>
        <w:br/>
        <w:t xml:space="preserve">w wysokości </w:t>
      </w:r>
      <w:r>
        <w:rPr>
          <w:rFonts w:cs="Calibri"/>
          <w:b/>
        </w:rPr>
        <w:t>5%</w:t>
      </w:r>
      <w:r>
        <w:rPr>
          <w:rFonts w:cs="Calibri"/>
        </w:rPr>
        <w:t xml:space="preserve"> wynagrodzenia umownego brutto</w:t>
      </w:r>
      <w:r>
        <w:rPr>
          <w:rFonts w:cs="Calibri"/>
          <w:b/>
        </w:rPr>
        <w:t>.</w:t>
      </w:r>
    </w:p>
    <w:p w14:paraId="4EDD2913" w14:textId="77777777" w:rsidR="00636B0A" w:rsidRDefault="00636B0A">
      <w:pPr>
        <w:pStyle w:val="Standard"/>
        <w:spacing w:line="276" w:lineRule="auto"/>
        <w:jc w:val="both"/>
        <w:rPr>
          <w:rFonts w:cs="Calibri"/>
          <w:color w:val="0070C0"/>
        </w:rPr>
      </w:pPr>
    </w:p>
    <w:p w14:paraId="157DA4A2" w14:textId="77777777" w:rsidR="00636B0A" w:rsidRDefault="000C1D1A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</w:pPr>
      <w:r>
        <w:rPr>
          <w:rFonts w:cs="Calibri"/>
          <w:b/>
        </w:rPr>
        <w:t>ZAŁĄCZNKI STANOWIĄCE PODSTAW</w:t>
      </w:r>
      <w:r w:rsidR="00AC081E">
        <w:rPr>
          <w:rFonts w:cs="Calibri"/>
          <w:b/>
        </w:rPr>
        <w:t>Ę</w:t>
      </w:r>
      <w:r>
        <w:rPr>
          <w:rFonts w:cs="Calibri"/>
          <w:b/>
        </w:rPr>
        <w:t xml:space="preserve"> OPRACOWANIA DOKUMENTACJI PROJEKTOWEJ:  </w:t>
      </w:r>
    </w:p>
    <w:p w14:paraId="10218F74" w14:textId="77777777" w:rsidR="00636B0A" w:rsidRDefault="00636B0A">
      <w:pPr>
        <w:pStyle w:val="Akapitzlist"/>
        <w:spacing w:line="276" w:lineRule="auto"/>
        <w:ind w:left="0"/>
        <w:jc w:val="both"/>
        <w:rPr>
          <w:rFonts w:cs="Calibri"/>
          <w:b/>
        </w:rPr>
      </w:pPr>
    </w:p>
    <w:p w14:paraId="72891C3F" w14:textId="77777777" w:rsidR="00636B0A" w:rsidRDefault="000C1D1A">
      <w:pPr>
        <w:pStyle w:val="Akapitzlist"/>
        <w:numPr>
          <w:ilvl w:val="1"/>
          <w:numId w:val="25"/>
        </w:numPr>
        <w:spacing w:line="276" w:lineRule="auto"/>
        <w:ind w:left="567" w:hanging="567"/>
        <w:jc w:val="both"/>
      </w:pPr>
      <w:r>
        <w:rPr>
          <w:rFonts w:cs="Calibri"/>
        </w:rPr>
        <w:t xml:space="preserve">Ekspertyza techniczna stanu ochrony przeciwpożarowej budynku użyteczności publicznej „Wydział Pedagogiczny Uniwersytetu Warszawskiego” zlokalizowanego przy ul. Mokotowskiej 16/20 W Warszawie autorstwa inż. Mariusza </w:t>
      </w:r>
      <w:proofErr w:type="spellStart"/>
      <w:r>
        <w:rPr>
          <w:rFonts w:cs="Calibri"/>
        </w:rPr>
        <w:t>Ocipki</w:t>
      </w:r>
      <w:proofErr w:type="spellEnd"/>
      <w:r>
        <w:rPr>
          <w:rFonts w:cs="Calibri"/>
        </w:rPr>
        <w:t xml:space="preserve"> - Rzeczoznawcy do spraw zabezpieczeń przeciwpożarowych oraz inż. bud. ląd. Mariana </w:t>
      </w:r>
      <w:proofErr w:type="spellStart"/>
      <w:r>
        <w:rPr>
          <w:rFonts w:cs="Calibri"/>
        </w:rPr>
        <w:t>Noculi</w:t>
      </w:r>
      <w:proofErr w:type="spellEnd"/>
      <w:r>
        <w:rPr>
          <w:rFonts w:cs="Calibri"/>
        </w:rPr>
        <w:t xml:space="preserve"> - Rzeczoznawcy budowlanego – sierpień 2020r.</w:t>
      </w:r>
    </w:p>
    <w:p w14:paraId="110D8531" w14:textId="77777777" w:rsidR="00636B0A" w:rsidRDefault="000C1D1A">
      <w:pPr>
        <w:pStyle w:val="Akapitzlist"/>
        <w:numPr>
          <w:ilvl w:val="1"/>
          <w:numId w:val="25"/>
        </w:numPr>
        <w:spacing w:before="120" w:line="276" w:lineRule="auto"/>
        <w:ind w:left="567" w:hanging="567"/>
        <w:jc w:val="both"/>
      </w:pPr>
      <w:r>
        <w:t xml:space="preserve">Program </w:t>
      </w:r>
      <w:proofErr w:type="spellStart"/>
      <w:r>
        <w:t>funkcjonalno</w:t>
      </w:r>
      <w:proofErr w:type="spellEnd"/>
      <w:r>
        <w:t xml:space="preserve"> – użytkowy do zamówienia p.n. wykonanie dokumentacji projektowej przebudowy i modernizacji audytoriów zlokalizowanych na IV piętrze budynku </w:t>
      </w:r>
      <w:r w:rsidR="00AC081E">
        <w:t>Wydziału</w:t>
      </w:r>
      <w:r>
        <w:t xml:space="preserve"> Pedagogicznego przy ul. Mokotowskiej 16/20 w Warszawie na działce ew. nr 83 z wstępną koncepcją przebudowy i aranżacji (2 warianty). Autor: mgr inż. arch. Krystyna Szypulska </w:t>
      </w:r>
      <w:proofErr w:type="spellStart"/>
      <w:r>
        <w:t>upr</w:t>
      </w:r>
      <w:proofErr w:type="spellEnd"/>
      <w:r>
        <w:t>. Nr St-642/71. Data: marzec 2020r.</w:t>
      </w:r>
    </w:p>
    <w:sectPr w:rsidR="00636B0A">
      <w:headerReference w:type="default" r:id="rId7"/>
      <w:footerReference w:type="default" r:id="rId8"/>
      <w:pgSz w:w="11906" w:h="16838"/>
      <w:pgMar w:top="709" w:right="1418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F4994" w14:textId="77777777" w:rsidR="005B208F" w:rsidRDefault="005B208F">
      <w:pPr>
        <w:spacing w:after="0"/>
      </w:pPr>
      <w:r>
        <w:separator/>
      </w:r>
    </w:p>
  </w:endnote>
  <w:endnote w:type="continuationSeparator" w:id="0">
    <w:p w14:paraId="20898FFC" w14:textId="77777777" w:rsidR="005B208F" w:rsidRDefault="005B2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6C9B" w14:textId="77777777" w:rsidR="00D07CF3" w:rsidRDefault="000C1D1A">
    <w:pPr>
      <w:pStyle w:val="Stopka"/>
      <w:jc w:val="right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rPr>
        <w:sz w:val="18"/>
        <w:szCs w:val="18"/>
      </w:rPr>
      <w:t xml:space="preserve"> z </w:t>
    </w:r>
    <w:r w:rsidR="00305011">
      <w:fldChar w:fldCharType="begin"/>
    </w:r>
    <w:r w:rsidR="00305011">
      <w:instrText xml:space="preserve"> NUMPAGES </w:instrText>
    </w:r>
    <w:r w:rsidR="00305011">
      <w:fldChar w:fldCharType="separate"/>
    </w:r>
    <w:r>
      <w:t>9</w:t>
    </w:r>
    <w:r w:rsidR="00305011">
      <w:fldChar w:fldCharType="end"/>
    </w:r>
  </w:p>
  <w:p w14:paraId="590419AC" w14:textId="77777777" w:rsidR="00D07CF3" w:rsidRDefault="00305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3711" w14:textId="77777777" w:rsidR="005B208F" w:rsidRDefault="005B208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68A0CA6" w14:textId="77777777" w:rsidR="005B208F" w:rsidRDefault="005B2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0F34" w14:textId="77777777" w:rsidR="00D07CF3" w:rsidRDefault="0030501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6CA"/>
    <w:multiLevelType w:val="multilevel"/>
    <w:tmpl w:val="2D7094CE"/>
    <w:styleLink w:val="WWNum13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B61407A"/>
    <w:multiLevelType w:val="multilevel"/>
    <w:tmpl w:val="74905D4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A2D70"/>
    <w:multiLevelType w:val="multilevel"/>
    <w:tmpl w:val="DB0037B4"/>
    <w:styleLink w:val="WWNum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06E6D0B"/>
    <w:multiLevelType w:val="multilevel"/>
    <w:tmpl w:val="1E4EF59C"/>
    <w:styleLink w:val="WWNum10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2CB19D1"/>
    <w:multiLevelType w:val="multilevel"/>
    <w:tmpl w:val="58C63A6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FB497E"/>
    <w:multiLevelType w:val="multilevel"/>
    <w:tmpl w:val="79B22858"/>
    <w:styleLink w:val="WWNum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" w15:restartNumberingAfterBreak="0">
    <w:nsid w:val="17B240B3"/>
    <w:multiLevelType w:val="multilevel"/>
    <w:tmpl w:val="935C96EC"/>
    <w:lvl w:ilvl="0">
      <w:start w:val="1"/>
      <w:numFmt w:val="lowerLetter"/>
      <w:lvlText w:val="%1)"/>
      <w:lvlJc w:val="left"/>
      <w:pPr>
        <w:ind w:left="732" w:hanging="360"/>
      </w:pPr>
    </w:lvl>
    <w:lvl w:ilvl="1">
      <w:start w:val="1"/>
      <w:numFmt w:val="decimal"/>
      <w:lvlText w:val="%2."/>
      <w:lvlJc w:val="left"/>
      <w:pPr>
        <w:ind w:left="1452" w:hanging="360"/>
      </w:pPr>
      <w:rPr>
        <w:strike w:val="0"/>
        <w:dstrike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2172" w:hanging="360"/>
      </w:pPr>
    </w:lvl>
    <w:lvl w:ilvl="3">
      <w:numFmt w:val="bullet"/>
      <w:lvlText w:val=""/>
      <w:lvlJc w:val="left"/>
      <w:pPr>
        <w:ind w:left="28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2" w:hanging="360"/>
      </w:pPr>
      <w:rPr>
        <w:rFonts w:ascii="Wingdings" w:hAnsi="Wingdings"/>
      </w:rPr>
    </w:lvl>
  </w:abstractNum>
  <w:abstractNum w:abstractNumId="7" w15:restartNumberingAfterBreak="0">
    <w:nsid w:val="19047650"/>
    <w:multiLevelType w:val="multilevel"/>
    <w:tmpl w:val="756E9D3E"/>
    <w:styleLink w:val="WWNum7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8" w15:restartNumberingAfterBreak="0">
    <w:nsid w:val="1D481C48"/>
    <w:multiLevelType w:val="multilevel"/>
    <w:tmpl w:val="49E67E34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B8244D"/>
    <w:multiLevelType w:val="multilevel"/>
    <w:tmpl w:val="C1B26A74"/>
    <w:styleLink w:val="WWNum1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DEA77E4"/>
    <w:multiLevelType w:val="multilevel"/>
    <w:tmpl w:val="4B48963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EA912BD"/>
    <w:multiLevelType w:val="multilevel"/>
    <w:tmpl w:val="083C2C16"/>
    <w:styleLink w:val="WWNum16"/>
    <w:lvl w:ilvl="0">
      <w:start w:val="1"/>
      <w:numFmt w:val="decimal"/>
      <w:lvlText w:val="%1."/>
      <w:lvlJc w:val="left"/>
      <w:pPr>
        <w:ind w:left="4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1.%2.%3."/>
      <w:lvlJc w:val="right"/>
      <w:pPr>
        <w:ind w:left="1857" w:hanging="180"/>
      </w:pPr>
    </w:lvl>
    <w:lvl w:ilvl="3">
      <w:start w:val="1"/>
      <w:numFmt w:val="decimal"/>
      <w:lvlText w:val="%1.%2.%3.%4."/>
      <w:lvlJc w:val="left"/>
      <w:pPr>
        <w:ind w:left="2577" w:hanging="360"/>
      </w:pPr>
    </w:lvl>
    <w:lvl w:ilvl="4">
      <w:start w:val="1"/>
      <w:numFmt w:val="lowerLetter"/>
      <w:lvlText w:val="%1.%2.%3.%4.%5."/>
      <w:lvlJc w:val="left"/>
      <w:pPr>
        <w:ind w:left="3297" w:hanging="360"/>
      </w:pPr>
    </w:lvl>
    <w:lvl w:ilvl="5">
      <w:start w:val="1"/>
      <w:numFmt w:val="lowerRoman"/>
      <w:lvlText w:val="%1.%2.%3.%4.%5.%6."/>
      <w:lvlJc w:val="right"/>
      <w:pPr>
        <w:ind w:left="4017" w:hanging="180"/>
      </w:pPr>
    </w:lvl>
    <w:lvl w:ilvl="6">
      <w:start w:val="1"/>
      <w:numFmt w:val="decimal"/>
      <w:lvlText w:val="%1.%2.%3.%4.%5.%6.%7."/>
      <w:lvlJc w:val="left"/>
      <w:pPr>
        <w:ind w:left="4737" w:hanging="360"/>
      </w:pPr>
    </w:lvl>
    <w:lvl w:ilvl="7">
      <w:start w:val="1"/>
      <w:numFmt w:val="lowerLetter"/>
      <w:lvlText w:val="%1.%2.%3.%4.%5.%6.%7.%8."/>
      <w:lvlJc w:val="left"/>
      <w:pPr>
        <w:ind w:left="5457" w:hanging="360"/>
      </w:pPr>
    </w:lvl>
    <w:lvl w:ilvl="8">
      <w:start w:val="1"/>
      <w:numFmt w:val="lowerRoman"/>
      <w:lvlText w:val="%1.%2.%3.%4.%5.%6.%7.%8.%9."/>
      <w:lvlJc w:val="right"/>
      <w:pPr>
        <w:ind w:left="6177" w:hanging="180"/>
      </w:pPr>
    </w:lvl>
  </w:abstractNum>
  <w:abstractNum w:abstractNumId="12" w15:restartNumberingAfterBreak="0">
    <w:nsid w:val="41E24730"/>
    <w:multiLevelType w:val="multilevel"/>
    <w:tmpl w:val="73BEC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329F"/>
    <w:multiLevelType w:val="multilevel"/>
    <w:tmpl w:val="92CE4EE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46A14CCC"/>
    <w:multiLevelType w:val="multilevel"/>
    <w:tmpl w:val="0D04D6B8"/>
    <w:lvl w:ilvl="0">
      <w:start w:val="7"/>
      <w:numFmt w:val="decimal"/>
      <w:lvlText w:val="%1."/>
      <w:lvlJc w:val="left"/>
      <w:pPr>
        <w:ind w:left="360" w:hanging="360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abstractNum w:abstractNumId="15" w15:restartNumberingAfterBreak="0">
    <w:nsid w:val="46F84EC2"/>
    <w:multiLevelType w:val="multilevel"/>
    <w:tmpl w:val="572C990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490F192D"/>
    <w:multiLevelType w:val="multilevel"/>
    <w:tmpl w:val="270C5D26"/>
    <w:styleLink w:val="WWNum12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4CF4637E"/>
    <w:multiLevelType w:val="multilevel"/>
    <w:tmpl w:val="56660704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E7E4775"/>
    <w:multiLevelType w:val="multilevel"/>
    <w:tmpl w:val="483CADE6"/>
    <w:styleLink w:val="WWNum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09508B7"/>
    <w:multiLevelType w:val="multilevel"/>
    <w:tmpl w:val="1FC8A922"/>
    <w:styleLink w:val="WWNum5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0" w15:restartNumberingAfterBreak="0">
    <w:nsid w:val="61D61791"/>
    <w:multiLevelType w:val="multilevel"/>
    <w:tmpl w:val="BA0E39EA"/>
    <w:styleLink w:val="WWNum9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 w15:restartNumberingAfterBreak="0">
    <w:nsid w:val="6E0A4FA4"/>
    <w:multiLevelType w:val="multilevel"/>
    <w:tmpl w:val="02388A8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1C551E9"/>
    <w:multiLevelType w:val="multilevel"/>
    <w:tmpl w:val="2DBC12B2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4"/>
  </w:num>
  <w:num w:numId="5">
    <w:abstractNumId w:val="21"/>
  </w:num>
  <w:num w:numId="6">
    <w:abstractNumId w:val="19"/>
  </w:num>
  <w:num w:numId="7">
    <w:abstractNumId w:val="5"/>
  </w:num>
  <w:num w:numId="8">
    <w:abstractNumId w:val="7"/>
  </w:num>
  <w:num w:numId="9">
    <w:abstractNumId w:val="18"/>
  </w:num>
  <w:num w:numId="10">
    <w:abstractNumId w:val="2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9"/>
  </w:num>
  <w:num w:numId="21">
    <w:abstractNumId w:val="15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2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0A"/>
    <w:rsid w:val="000439C7"/>
    <w:rsid w:val="000C1D1A"/>
    <w:rsid w:val="001D21ED"/>
    <w:rsid w:val="002545EB"/>
    <w:rsid w:val="00305011"/>
    <w:rsid w:val="003B5E12"/>
    <w:rsid w:val="003F3B7B"/>
    <w:rsid w:val="005B208F"/>
    <w:rsid w:val="00623984"/>
    <w:rsid w:val="00636B0A"/>
    <w:rsid w:val="00982995"/>
    <w:rsid w:val="00A1422D"/>
    <w:rsid w:val="00AC081E"/>
    <w:rsid w:val="00AC3487"/>
    <w:rsid w:val="00D04990"/>
    <w:rsid w:val="00E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6A76"/>
  <w15:docId w15:val="{B6D81EFD-B21E-4ABC-AE54-F1F19416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hAnsi="Calibri Light" w:cs="F"/>
      <w:b/>
      <w:bCs/>
      <w:color w:val="5B9BD5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hAnsi="Calibri Light" w:cs="F"/>
      <w:b/>
      <w:bCs/>
      <w:i/>
      <w:iCs/>
      <w:color w:val="5B9BD5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 w:cs="F"/>
      <w:color w:val="1F4D7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hAnsi="Calibri Light" w:cs="F"/>
      <w:i/>
      <w:iCs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200"/>
      <w:outlineLvl w:val="6"/>
    </w:pPr>
    <w:rPr>
      <w:rFonts w:ascii="Calibri Light" w:hAnsi="Calibri Light" w:cs="F"/>
      <w:i/>
      <w:iCs/>
      <w:color w:val="404040"/>
    </w:rPr>
  </w:style>
  <w:style w:type="paragraph" w:styleId="Nagwek8">
    <w:name w:val="heading 8"/>
    <w:basedOn w:val="Standard"/>
    <w:next w:val="Textbody"/>
    <w:pPr>
      <w:keepNext/>
      <w:keepLines/>
      <w:spacing w:before="200"/>
      <w:outlineLvl w:val="7"/>
    </w:pPr>
    <w:rPr>
      <w:rFonts w:ascii="Calibri Light" w:hAnsi="Calibri Light" w:cs="F"/>
      <w:color w:val="404040"/>
    </w:rPr>
  </w:style>
  <w:style w:type="paragraph" w:styleId="Nagwek9">
    <w:name w:val="heading 9"/>
    <w:basedOn w:val="Standard"/>
    <w:next w:val="Textbody"/>
    <w:pPr>
      <w:keepNext/>
      <w:keepLines/>
      <w:spacing w:before="200"/>
      <w:outlineLvl w:val="8"/>
    </w:pPr>
    <w:rPr>
      <w:rFonts w:ascii="Calibri Light" w:hAnsi="Calibri Light" w:cs="F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36"/>
      <w:szCs w:val="36"/>
      <w:lang w:eastAsia="ar-SA"/>
    </w:rPr>
  </w:style>
  <w:style w:type="paragraph" w:styleId="Lista">
    <w:name w:val="List"/>
    <w:basedOn w:val="Standard"/>
    <w:rPr>
      <w:rFonts w:ascii="Arial Narrow" w:hAnsi="Arial Narrow" w:cs="Tahoma"/>
      <w:b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  <w:spacing w:after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Standard"/>
    <w:pPr>
      <w:spacing w:before="100" w:after="28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36"/>
      <w:szCs w:val="36"/>
      <w:lang w:eastAsia="ar-SA"/>
    </w:rPr>
  </w:style>
  <w:style w:type="character" w:customStyle="1" w:styleId="apple-converted-space">
    <w:name w:val="apple-converted-space"/>
  </w:style>
  <w:style w:type="character" w:customStyle="1" w:styleId="Nagwek1Znak">
    <w:name w:val="Nagłówek 1 Znak"/>
    <w:basedOn w:val="Domylnaczcionkaakapitu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b/>
      <w:bCs/>
      <w:color w:val="5B9BD5"/>
    </w:rPr>
  </w:style>
  <w:style w:type="character" w:customStyle="1" w:styleId="Nagwek4Znak">
    <w:name w:val="Nagłówek 4 Znak"/>
    <w:basedOn w:val="Domylnaczcionkaakapitu"/>
    <w:rPr>
      <w:rFonts w:ascii="Calibri Light" w:hAnsi="Calibri Light" w:cs="F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rPr>
      <w:rFonts w:ascii="Calibri Light" w:hAnsi="Calibri Light" w:cs="F"/>
      <w:color w:val="1F4D78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i/>
      <w:iCs/>
      <w:color w:val="1F4D78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404040"/>
    </w:rPr>
  </w:style>
  <w:style w:type="character" w:customStyle="1" w:styleId="Nagwek8Znak">
    <w:name w:val="Nagłówek 8 Znak"/>
    <w:basedOn w:val="Domylnaczcionkaakapitu"/>
    <w:rPr>
      <w:rFonts w:ascii="Calibri Light" w:hAnsi="Calibri Light" w:cs="F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sacevedo">
    <w:name w:val="sacevedo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ascii="Arial" w:eastAsia="Times New Roman" w:hAnsi="Arial" w:cs="Arial"/>
      <w:sz w:val="36"/>
      <w:szCs w:val="36"/>
      <w:lang w:eastAsia="ar-SA"/>
    </w:rPr>
  </w:style>
  <w:style w:type="character" w:customStyle="1" w:styleId="TekstpodstawowyZnak1">
    <w:name w:val="Tekst podstawowy Znak1"/>
    <w:basedOn w:val="Domylnaczcionkaakapitu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3881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Dobrzelewski</dc:creator>
  <cp:lastModifiedBy>Paweł Dobrzelewski</cp:lastModifiedBy>
  <cp:revision>3</cp:revision>
  <cp:lastPrinted>2021-09-20T13:12:00Z</cp:lastPrinted>
  <dcterms:created xsi:type="dcterms:W3CDTF">2021-09-20T13:11:00Z</dcterms:created>
  <dcterms:modified xsi:type="dcterms:W3CDTF">2021-09-20T13:12:00Z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