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EF" w:rsidRPr="002E3C80" w:rsidRDefault="002B53FE" w:rsidP="008412E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="002E3C80" w:rsidRPr="002E3C80">
        <w:rPr>
          <w:rFonts w:ascii="Times New Roman" w:eastAsia="Calibri" w:hAnsi="Times New Roman" w:cs="Times New Roman"/>
          <w:b/>
          <w:sz w:val="24"/>
          <w:szCs w:val="24"/>
          <w:lang w:val="pl-PL"/>
        </w:rPr>
        <w:t>Formularz</w:t>
      </w:r>
      <w:r w:rsidRPr="002E3C80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nr 1 do SWZ</w:t>
      </w:r>
    </w:p>
    <w:p w:rsidR="008412EF" w:rsidRPr="008412EF" w:rsidRDefault="008412EF" w:rsidP="008412EF">
      <w:pPr>
        <w:spacing w:after="0" w:line="240" w:lineRule="auto"/>
        <w:ind w:right="7369"/>
        <w:jc w:val="center"/>
        <w:rPr>
          <w:rFonts w:ascii="Times New Roman" w:eastAsia="Calibri" w:hAnsi="Times New Roman" w:cs="Times New Roman"/>
          <w:lang w:val="pl-PL" w:eastAsia="pl-PL"/>
        </w:rPr>
      </w:pPr>
      <w:r w:rsidRPr="008412EF">
        <w:rPr>
          <w:rFonts w:ascii="Times New Roman" w:eastAsia="Calibri" w:hAnsi="Times New Roman" w:cs="Times New Roman"/>
          <w:lang w:val="pl-PL" w:eastAsia="pl-PL"/>
        </w:rPr>
        <w:t>................................................</w:t>
      </w:r>
    </w:p>
    <w:p w:rsidR="008412EF" w:rsidRPr="008412EF" w:rsidRDefault="008412EF" w:rsidP="008412EF">
      <w:pPr>
        <w:spacing w:after="0" w:line="240" w:lineRule="auto"/>
        <w:ind w:right="7369"/>
        <w:jc w:val="center"/>
        <w:rPr>
          <w:rFonts w:ascii="Times New Roman" w:eastAsia="Calibri" w:hAnsi="Times New Roman" w:cs="Times New Roman"/>
          <w:lang w:val="pl-PL" w:eastAsia="pl-PL"/>
        </w:rPr>
      </w:pPr>
      <w:r w:rsidRPr="008412EF">
        <w:rPr>
          <w:rFonts w:ascii="Times New Roman" w:eastAsia="Calibri" w:hAnsi="Times New Roman" w:cs="Times New Roman"/>
          <w:lang w:val="pl-PL" w:eastAsia="pl-PL"/>
        </w:rPr>
        <w:t>................................................</w:t>
      </w:r>
    </w:p>
    <w:p w:rsidR="008412EF" w:rsidRPr="008412EF" w:rsidRDefault="008412EF" w:rsidP="008412EF">
      <w:pPr>
        <w:spacing w:after="0" w:line="240" w:lineRule="auto"/>
        <w:ind w:right="7369"/>
        <w:jc w:val="center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8412EF">
        <w:rPr>
          <w:rFonts w:ascii="Times New Roman" w:eastAsia="Calibri" w:hAnsi="Times New Roman" w:cs="Times New Roman"/>
          <w:sz w:val="18"/>
          <w:szCs w:val="18"/>
          <w:lang w:val="pl-PL" w:eastAsia="pl-PL"/>
        </w:rPr>
        <w:t>(pełna nazwa i adres Wykonawcy)</w:t>
      </w:r>
    </w:p>
    <w:p w:rsidR="008412EF" w:rsidRPr="008412EF" w:rsidRDefault="008412EF" w:rsidP="008412EF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val="pl-PL" w:eastAsia="pl-PL"/>
        </w:rPr>
      </w:pPr>
    </w:p>
    <w:p w:rsidR="008412EF" w:rsidRPr="008412EF" w:rsidRDefault="008412EF" w:rsidP="008412EF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lang w:val="pl-PL" w:eastAsia="pl-PL"/>
        </w:rPr>
      </w:pPr>
      <w:r w:rsidRPr="008412EF">
        <w:rPr>
          <w:rFonts w:ascii="Times New Roman" w:eastAsia="Times New Roman" w:hAnsi="Times New Roman" w:cs="Times New Roman"/>
          <w:b/>
          <w:lang w:val="pl-PL" w:eastAsia="pl-PL"/>
        </w:rPr>
        <w:t>FORMULARZ NR 1</w:t>
      </w:r>
    </w:p>
    <w:p w:rsidR="008412EF" w:rsidRPr="002E3C80" w:rsidRDefault="008412EF" w:rsidP="008412EF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u w:val="single"/>
          <w:lang w:val="pl-PL" w:eastAsia="pl-PL"/>
        </w:rPr>
      </w:pPr>
      <w:r w:rsidRPr="002E3C80">
        <w:rPr>
          <w:rFonts w:ascii="Times New Roman" w:eastAsia="Times New Roman" w:hAnsi="Times New Roman" w:cs="Times New Roman"/>
          <w:b/>
          <w:u w:val="single"/>
          <w:lang w:val="pl-PL" w:eastAsia="pl-PL"/>
        </w:rPr>
        <w:t>stanowi integralną część oferty – należy złożyć ten formularz wraz z ofertą</w:t>
      </w:r>
    </w:p>
    <w:p w:rsidR="008412EF" w:rsidRPr="008412EF" w:rsidRDefault="008412EF" w:rsidP="008412EF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u w:val="single"/>
          <w:lang w:val="pl-PL" w:eastAsia="pl-PL"/>
        </w:rPr>
      </w:pPr>
    </w:p>
    <w:p w:rsidR="008412EF" w:rsidRPr="008412EF" w:rsidRDefault="008412EF" w:rsidP="008412EF">
      <w:pPr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  <w:r w:rsidRPr="008412EF">
        <w:rPr>
          <w:rFonts w:ascii="Times New Roman" w:eastAsia="Calibri" w:hAnsi="Times New Roman" w:cs="Times New Roman"/>
          <w:b/>
          <w:sz w:val="24"/>
          <w:szCs w:val="24"/>
          <w:lang w:val="pl-PL"/>
        </w:rPr>
        <w:t>Dotyczy: postępowania o udzielenie zamówienia publicznego prowadzonego w trybie przetargu nieograniczonego nr DZP-</w:t>
      </w:r>
      <w:r w:rsidR="00B2085C">
        <w:rPr>
          <w:rFonts w:ascii="Times New Roman" w:eastAsia="Calibri" w:hAnsi="Times New Roman" w:cs="Times New Roman"/>
          <w:b/>
          <w:sz w:val="24"/>
          <w:szCs w:val="24"/>
          <w:lang w:val="pl-PL"/>
        </w:rPr>
        <w:t>361/12</w:t>
      </w:r>
      <w:r w:rsidRPr="008412EF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/2022 na: </w:t>
      </w:r>
      <w:r w:rsidRPr="008412EF">
        <w:rPr>
          <w:rFonts w:ascii="Times New Roman" w:eastAsia="Calibri" w:hAnsi="Times New Roman" w:cs="Times New Roman"/>
          <w:b/>
          <w:lang w:val="pl-PL"/>
        </w:rPr>
        <w:t>Dostawę materiałów eksploatacyjnych do drukarek  i kopiarek dla Wydziału Nauk Politycznych i Studiów Międzynarodowych Uniwersytetu Warszawskiego</w:t>
      </w:r>
    </w:p>
    <w:p w:rsidR="008412EF" w:rsidRPr="008412EF" w:rsidRDefault="008412EF" w:rsidP="008412EF">
      <w:pPr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</w:p>
    <w:p w:rsidR="008412EF" w:rsidRPr="008412EF" w:rsidRDefault="008412EF" w:rsidP="008412EF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lang w:val="pl-PL"/>
        </w:rPr>
      </w:pPr>
      <w:r w:rsidRPr="008412EF">
        <w:rPr>
          <w:rFonts w:ascii="Times New Roman" w:eastAsia="Calibri" w:hAnsi="Times New Roman" w:cs="Times New Roman"/>
          <w:lang w:val="pl-PL"/>
        </w:rPr>
        <w:t>1. Sprzedający wypełnia kolumnę nr 2 ( symbol materiału eksploatacyjnego ).  Wskazany przez Sprzedającego w opisie produktu (kolumna 2) symbol materiału eksploatacyjnego oryginalnego przypisanego do danego urządzenia można zastąpić produktem równoważnym  spełniając wymaga</w:t>
      </w:r>
      <w:r w:rsidR="00B611B3">
        <w:rPr>
          <w:rFonts w:ascii="Times New Roman" w:eastAsia="Calibri" w:hAnsi="Times New Roman" w:cs="Times New Roman"/>
          <w:lang w:val="pl-PL"/>
        </w:rPr>
        <w:t xml:space="preserve">nia Kupującego, zawarte w art. </w:t>
      </w:r>
      <w:r w:rsidR="00B2085C">
        <w:rPr>
          <w:rFonts w:ascii="Times New Roman" w:eastAsia="Calibri" w:hAnsi="Times New Roman" w:cs="Times New Roman"/>
          <w:lang w:val="pl-PL"/>
        </w:rPr>
        <w:t>3</w:t>
      </w:r>
      <w:r w:rsidRPr="008412EF">
        <w:rPr>
          <w:rFonts w:ascii="Times New Roman" w:eastAsia="Calibri" w:hAnsi="Times New Roman" w:cs="Times New Roman"/>
          <w:lang w:val="pl-PL"/>
        </w:rPr>
        <w:t xml:space="preserve"> SWZ.</w:t>
      </w:r>
      <w:r w:rsidRPr="008412EF">
        <w:rPr>
          <w:rFonts w:ascii="Times New Roman" w:eastAsia="Calibri" w:hAnsi="Times New Roman" w:cs="Times New Roman"/>
          <w:color w:val="FF0000"/>
          <w:lang w:val="pl-PL"/>
        </w:rPr>
        <w:t xml:space="preserve"> </w:t>
      </w:r>
    </w:p>
    <w:p w:rsidR="008412EF" w:rsidRPr="008412EF" w:rsidRDefault="008412EF" w:rsidP="008412EF">
      <w:pPr>
        <w:spacing w:after="200" w:line="276" w:lineRule="auto"/>
        <w:jc w:val="both"/>
        <w:rPr>
          <w:rFonts w:ascii="Times New Roman" w:eastAsia="Calibri" w:hAnsi="Times New Roman" w:cs="Times New Roman"/>
          <w:u w:val="single"/>
          <w:lang w:val="pl-PL"/>
        </w:rPr>
      </w:pPr>
      <w:r w:rsidRPr="008412EF">
        <w:rPr>
          <w:rFonts w:ascii="Times New Roman" w:eastAsia="Calibri" w:hAnsi="Times New Roman" w:cs="Times New Roman"/>
          <w:lang w:val="pl-PL"/>
        </w:rPr>
        <w:t>Proponując materiał oryginalny lub równoważny należy wypełnić wiersz w kolumnie nr 2. W przypadku materiału równoważnego  należy  załączyć do oferty dla każdego z oferowanych materiałów równoważnych</w:t>
      </w:r>
      <w:r w:rsidRPr="008412EF">
        <w:rPr>
          <w:rFonts w:ascii="Times New Roman" w:eastAsia="Calibri" w:hAnsi="Times New Roman" w:cs="Times New Roman"/>
          <w:u w:val="single"/>
          <w:lang w:val="pl-PL"/>
        </w:rPr>
        <w:t xml:space="preserve"> raporty z testów</w:t>
      </w:r>
      <w:r w:rsidRPr="008412EF">
        <w:rPr>
          <w:rFonts w:ascii="Times New Roman" w:eastAsia="Calibri" w:hAnsi="Times New Roman" w:cs="Times New Roman"/>
          <w:lang w:val="pl-PL"/>
        </w:rPr>
        <w:t xml:space="preserve"> ISO/IEC 19752, 19798, 24711, wykonane przez niezależny podmiot uprawniony do kontroli jakości, oraz </w:t>
      </w:r>
      <w:r w:rsidRPr="008412EF">
        <w:rPr>
          <w:rFonts w:ascii="Times New Roman" w:eastAsia="Calibri" w:hAnsi="Times New Roman" w:cs="Times New Roman"/>
          <w:u w:val="single"/>
          <w:lang w:val="pl-PL"/>
        </w:rPr>
        <w:t>certyfikaty zgodności technicznej z oryginalnymi produktami.</w:t>
      </w:r>
    </w:p>
    <w:p w:rsidR="008412EF" w:rsidRPr="008412EF" w:rsidRDefault="008412EF" w:rsidP="008412EF">
      <w:pPr>
        <w:spacing w:after="200" w:line="276" w:lineRule="auto"/>
        <w:jc w:val="both"/>
        <w:rPr>
          <w:rFonts w:ascii="Times New Roman" w:eastAsia="Calibri" w:hAnsi="Times New Roman" w:cs="Times New Roman"/>
          <w:lang w:val="pl-PL"/>
        </w:rPr>
      </w:pPr>
      <w:r w:rsidRPr="008412EF">
        <w:rPr>
          <w:rFonts w:ascii="Times New Roman" w:eastAsia="Calibri" w:hAnsi="Times New Roman" w:cs="Times New Roman"/>
          <w:lang w:val="pl-PL"/>
        </w:rPr>
        <w:t xml:space="preserve">2. Produkty równoważne muszą działać analogicznie jak produkty oryginalne producenta urządzeń i posiadać elementy elektroniczne dające komunikaty przy pracy w sieci; kasety z tonerem nie mogą powodować ograniczeń funkcji i możliwości sprzętu oraz pogorszenia jakości wydruku w warunkach technicznych opisanych przez producenta sprzętu. Kupujący wymaga pełnej kompatybilności z oprogramowaniem drukarki (kaseta ma poprawnie zwracać informacje o liczbie wydrukowanych stron oraz poziomie zużycia tonera). </w:t>
      </w:r>
    </w:p>
    <w:p w:rsidR="008412EF" w:rsidRPr="008412EF" w:rsidRDefault="008412EF" w:rsidP="008412EF">
      <w:pPr>
        <w:spacing w:after="200" w:line="276" w:lineRule="auto"/>
        <w:jc w:val="both"/>
        <w:rPr>
          <w:rFonts w:ascii="Times New Roman" w:eastAsia="Calibri" w:hAnsi="Times New Roman" w:cs="Times New Roman"/>
          <w:lang w:val="pl-PL"/>
        </w:rPr>
      </w:pPr>
      <w:r w:rsidRPr="008412EF">
        <w:rPr>
          <w:rFonts w:ascii="Times New Roman" w:eastAsia="Calibri" w:hAnsi="Times New Roman" w:cs="Times New Roman"/>
          <w:lang w:val="pl-PL"/>
        </w:rPr>
        <w:t xml:space="preserve">3. W okresie gwarancyjnym drukarki serwisowane są przez autoryzowany serwis wybrany przez Kupującego.     W przypadku awarii drukarki, w której powyższy serwis uzna, że przyczyną był zastosowany w niej toner i zażąda uiszczenia opłaty za usługę serwisową, Sprzedający pokryje wynikłe koszty. Faktura za naprawę zostanie wówczas wystawiona na Sprzedającego . </w:t>
      </w:r>
    </w:p>
    <w:p w:rsidR="008412EF" w:rsidRPr="008412EF" w:rsidRDefault="008412EF" w:rsidP="008412EF">
      <w:pPr>
        <w:spacing w:after="200" w:line="276" w:lineRule="auto"/>
        <w:jc w:val="both"/>
        <w:rPr>
          <w:rFonts w:ascii="Times New Roman" w:eastAsia="Calibri" w:hAnsi="Times New Roman" w:cs="Times New Roman"/>
          <w:lang w:val="pl-PL"/>
        </w:rPr>
      </w:pPr>
      <w:r w:rsidRPr="008412EF">
        <w:rPr>
          <w:rFonts w:ascii="Times New Roman" w:eastAsia="Calibri" w:hAnsi="Times New Roman" w:cs="Times New Roman"/>
          <w:lang w:val="pl-PL"/>
        </w:rPr>
        <w:t>4. W przypadku gdyby uszkodzenie drukarki wynikłe z zastosowanego tonera było na tyle duże, że koszt jego usunięcia przekroczyłby połowę wartości drukarki, Sprzedający zobowiązany jest do wymiany drukarki na taki sam fabrycznie nowy produkt lub w przypadku braku powyższego na rynku, na drukarkę tego samego producenta, ale o parametrach nie gorszych niż uszkodzona (na wybrany inny model konieczne jest uzyskanie akceptacji Kupującego). Koszty pokrywa Sprzedający. Wszelkie operacje z tym związane muszą zostać przeprowadzone w terminie nie przekraczającym 10 dni roboczych. Ekspertyzy stanu technicznego i wyceny koniecznych napraw dokona autoryzowany przez producenta drukarki punkt serwisowy wytypowany przez Kupującego.</w:t>
      </w:r>
    </w:p>
    <w:p w:rsidR="008412EF" w:rsidRDefault="008412EF" w:rsidP="008412EF">
      <w:pPr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lang w:val="pl-PL"/>
        </w:rPr>
      </w:pPr>
      <w:r w:rsidRPr="008412EF">
        <w:rPr>
          <w:rFonts w:ascii="Times New Roman" w:eastAsia="Calibri" w:hAnsi="Times New Roman" w:cs="Times New Roman"/>
          <w:lang w:val="pl-PL"/>
        </w:rPr>
        <w:t>5. Oświadczam, że  każdy z zaproponowanych produktów równoważnych posiada raport z testów na wydajność oraz certyfikaty zgodności technicznej z oryginalnymi pr</w:t>
      </w:r>
      <w:r w:rsidR="00B611B3">
        <w:rPr>
          <w:rFonts w:ascii="Times New Roman" w:eastAsia="Calibri" w:hAnsi="Times New Roman" w:cs="Times New Roman"/>
          <w:lang w:val="pl-PL"/>
        </w:rPr>
        <w:t xml:space="preserve">oduktami o którym mowa w  art. </w:t>
      </w:r>
      <w:r w:rsidR="00B2085C">
        <w:rPr>
          <w:rFonts w:ascii="Times New Roman" w:eastAsia="Calibri" w:hAnsi="Times New Roman" w:cs="Times New Roman"/>
          <w:lang w:val="pl-PL"/>
        </w:rPr>
        <w:t xml:space="preserve">3 </w:t>
      </w:r>
      <w:r w:rsidRPr="008412EF">
        <w:rPr>
          <w:rFonts w:ascii="Times New Roman" w:eastAsia="Times New Roman" w:hAnsi="Times New Roman" w:cs="Times New Roman"/>
          <w:lang w:val="pl-PL" w:eastAsia="pl-PL"/>
        </w:rPr>
        <w:t>SWZ.</w:t>
      </w:r>
      <w:r w:rsidRPr="008412EF">
        <w:rPr>
          <w:rFonts w:ascii="Times New Roman" w:eastAsia="Times New Roman" w:hAnsi="Times New Roman" w:cs="Times New Roman"/>
          <w:b/>
          <w:color w:val="FF0000"/>
          <w:lang w:val="pl-PL" w:eastAsia="pl-PL"/>
        </w:rPr>
        <w:t xml:space="preserve">  </w:t>
      </w:r>
      <w:r w:rsidRPr="008412EF">
        <w:rPr>
          <w:rFonts w:ascii="Times New Roman" w:eastAsia="Calibri" w:hAnsi="Times New Roman" w:cs="Times New Roman"/>
          <w:color w:val="FF0000"/>
          <w:lang w:val="pl-PL"/>
        </w:rPr>
        <w:t xml:space="preserve"> </w:t>
      </w:r>
    </w:p>
    <w:p w:rsidR="009A7C03" w:rsidRPr="008412EF" w:rsidRDefault="009A7C03" w:rsidP="008412EF">
      <w:pPr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lang w:val="pl-PL"/>
        </w:rPr>
      </w:pPr>
    </w:p>
    <w:p w:rsidR="008412EF" w:rsidRPr="008412EF" w:rsidRDefault="008412EF" w:rsidP="008412E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8412EF" w:rsidRPr="008412EF" w:rsidRDefault="008412EF" w:rsidP="008412E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"/>
        <w:gridCol w:w="560"/>
        <w:gridCol w:w="71"/>
        <w:gridCol w:w="3027"/>
        <w:gridCol w:w="2409"/>
        <w:gridCol w:w="1134"/>
        <w:gridCol w:w="709"/>
        <w:gridCol w:w="1134"/>
        <w:gridCol w:w="796"/>
        <w:gridCol w:w="622"/>
      </w:tblGrid>
      <w:tr w:rsidR="008412EF" w:rsidRPr="008412EF" w:rsidTr="005B5939">
        <w:trPr>
          <w:trHeight w:val="432"/>
        </w:trPr>
        <w:tc>
          <w:tcPr>
            <w:tcW w:w="589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6641" w:type="dxa"/>
            <w:gridSpan w:val="4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Opis materiału eksploatacyjnego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Ilość szt.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Cena netto 1 szt.</w:t>
            </w: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Razem netto</w:t>
            </w:r>
          </w:p>
        </w:tc>
      </w:tr>
      <w:tr w:rsidR="008412EF" w:rsidRPr="008412EF" w:rsidTr="005B5939">
        <w:trPr>
          <w:trHeight w:val="420"/>
        </w:trPr>
        <w:tc>
          <w:tcPr>
            <w:tcW w:w="589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6641" w:type="dxa"/>
            <w:gridSpan w:val="4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3x4</w:t>
            </w:r>
          </w:p>
        </w:tc>
      </w:tr>
      <w:tr w:rsidR="008412EF" w:rsidRPr="008412EF" w:rsidTr="005B5939">
        <w:trPr>
          <w:trHeight w:val="324"/>
        </w:trPr>
        <w:tc>
          <w:tcPr>
            <w:tcW w:w="589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309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Nazwa urządzenia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Symbol materiału eksploatacyjnego/OEM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Wydajność wg. producenta(ilość str. +/- 5%)</w:t>
            </w:r>
          </w:p>
        </w:tc>
        <w:tc>
          <w:tcPr>
            <w:tcW w:w="3261" w:type="dxa"/>
            <w:gridSpan w:val="4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64"/>
        </w:trPr>
        <w:tc>
          <w:tcPr>
            <w:tcW w:w="10491" w:type="dxa"/>
            <w:gridSpan w:val="10"/>
          </w:tcPr>
          <w:p w:rsidR="008412EF" w:rsidRPr="008412EF" w:rsidRDefault="008412EF" w:rsidP="008412EF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Tonery do kserokopiarek </w:t>
            </w: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Canon iR1022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8 400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6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KM 3050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34 000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KM-2020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KM-1620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Mita KM-3530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235A7E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34</w:t>
            </w:r>
            <w:r w:rsidR="008412EF"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05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TASKalfa 2553ci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5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TASKalfa 2553ci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</w:t>
            </w:r>
          </w:p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0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TASKalfa 2553ci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1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TASKalfa 2553ci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TASKalfa 4551ci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20 000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TASKalfa 4551ci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TASKalfa 4551ci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65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TASKalfa 4551ci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30 000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335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Oki MC873dn </w:t>
            </w:r>
            <w:r w:rsidRPr="008412EF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1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Oki MC873dn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8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Oki MC873dn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1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Oki MC873dn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141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MultiXpress X3220NR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MultiXpress X3220NR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20.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MultiXpress X3220NR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MultiXpress X3220NR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C405DN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8 000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C405DN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8 000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C405DN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8 000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C405DN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18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C7025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C7025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C7025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C7025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23 600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12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Xerox </w:t>
            </w: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WorkCentre</w:t>
            </w: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3550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11 000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52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Xerox WorkCentre 7225i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Xerox WorkCentre 7225i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192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Xerox WorkCentre 7225i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6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Xerox WorkCentre 7225i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22 000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40"/>
        </w:trPr>
        <w:tc>
          <w:tcPr>
            <w:tcW w:w="10491" w:type="dxa"/>
            <w:gridSpan w:val="10"/>
          </w:tcPr>
          <w:p w:rsidR="008412EF" w:rsidRPr="008412EF" w:rsidRDefault="008412EF" w:rsidP="008412EF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Tonery do drukarek </w:t>
            </w:r>
          </w:p>
        </w:tc>
      </w:tr>
      <w:tr w:rsidR="008412EF" w:rsidRPr="008412EF" w:rsidTr="005B5939">
        <w:trPr>
          <w:trHeight w:val="18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Brother DCP 9055 cdn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1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Brother DCP 9055 cdn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4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Brother DCP 9055 cdn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Brother DCP 9055 cdn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Brother MFC-7420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Brother MFC-7840W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2 600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389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Brother MFC L2720 DW 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2 600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39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Canon IR4225i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30 200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Canon Pixma MG 3650 (kolor)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1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Canon Pixma MG 3650 (czarny)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Canon Pixma MP 180 (kolor)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46.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Canon Pixma MP 180 (czarny)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CP3525dn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3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CP3525dn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109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CP3525dn Yelow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CP3525dn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CP5225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CP5225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CP5225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CP5225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MFP M477fdn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MFP M477fdn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MFP M477fdn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MFP M477fdn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M452dn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M452dn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M452dn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M452dn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362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MFP M479fdn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405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MFP M479fdn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345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MFP M479fdn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13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MFP M479fdn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78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400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2 600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45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400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2 600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375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69.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400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2 600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Color LJ PRO 400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3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Deskjet Ink Advantage 4640 All In One (kolor+czarny)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560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72.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Deskjet Ink Advantage 4640 All In One (czarny)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360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Deskjet Plus Ink Advantage 6075 (czarny)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5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Deskjet Plus Ink Advantage 6075 (kolor)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5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M1522n czarny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M2727 nf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P1102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1 600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P2055dn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P2055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1020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1022N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1200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0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1300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34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1505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5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1530 MFP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2 100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8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1536 dnf MFP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2 100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87.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HP LJ 2420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235A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  <w:r w:rsidR="00235A7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48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PageWide Pro MFP 477dw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35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PageWide Pro MFP 477dw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PageWide Pro MFP 477dw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HP PageWide Pro MFP 477dw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Ecosys M5526cdn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32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Ecosys M5526cdn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45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Ecosys M5526cdn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Ecosys M5526cdn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422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Ecosys P6130cdn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5 000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Ecosys P6130cdn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Ecosys P6130cdn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Ecosys P6130cdn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FS C5200DN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FS C5200DN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FS C5200DN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FS C5200DN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FS C5250DN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FS C5250DN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4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FS C5250DN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FS C5250DN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FS 1035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7 200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Kyocera Mita FS-1018MFP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235A7E" w:rsidP="00235A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7 2</w:t>
            </w:r>
            <w:r w:rsidR="008412EF"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Lexmark E 260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7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111.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Oki B401d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9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112.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Oki MB 760 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18 000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CLP 680 ND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114.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CLP 680 ND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115.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CLP 680 ND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116.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CLP 680 ND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117.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CLP 775 ND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118.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CLP 775 ND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119.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CLP 775 ND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120.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CLP 775 ND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6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CLX-6220FX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0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CLX-6220FX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0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CLX-6220FX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6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CLX-6220FX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89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CLX-6260FR Cyan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6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CLX-6260FR Magenta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6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CLX-6260FR Yellow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3 500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6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CLX-6260FR Black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13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129.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Samsung ML-3710ND 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366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130.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ProXpress M4070FR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15 000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3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131.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ProXpress SL-M3820nd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10000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36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132.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Samsung SCX-4623FW  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2 500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133.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Samsung Xpress M 2026 W 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1 800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  134.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4521f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2 000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64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135.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Xerox 3435 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10 000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161"/>
        </w:trPr>
        <w:tc>
          <w:tcPr>
            <w:tcW w:w="10491" w:type="dxa"/>
            <w:gridSpan w:val="10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C. Bębny obrazowe</w:t>
            </w:r>
          </w:p>
        </w:tc>
      </w:tr>
      <w:tr w:rsidR="008412EF" w:rsidRPr="008412EF" w:rsidTr="005B5939">
        <w:trPr>
          <w:trHeight w:val="212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136.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Brother DCP-9055 cdn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12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137.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Brother MFC L2720 DW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52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138.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Brother MFC-7420 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139.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Brother MFC-7840W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300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140.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Brother- HL 4150CDN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375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141.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Canon iR1022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08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142.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</w:rPr>
              <w:t>Canon IR 4225i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08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143.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Oki MC873dn </w:t>
            </w:r>
            <w:r w:rsidRPr="008412EF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Cyan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08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144.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Oki MC873dn Magenta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08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145.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Oki MC873dn Yellow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08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146.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Oki MC873dn Black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380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147.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MultiXpress X3220NR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23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148.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C405DN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20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149.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C7025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50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150.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Xerox WorkCentre 7225i Cyan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151.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Xerox WorkCentre 7225i Magenta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152.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Xerox WorkCentre 7225i Yellow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153.</w:t>
            </w:r>
          </w:p>
        </w:tc>
        <w:tc>
          <w:tcPr>
            <w:tcW w:w="3027" w:type="dxa"/>
            <w:shd w:val="clear" w:color="auto" w:fill="auto"/>
          </w:tcPr>
          <w:p w:rsidR="008412EF" w:rsidRPr="008412EF" w:rsidRDefault="008412EF" w:rsidP="0084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Xerox WorkCentre 7225i Black</w:t>
            </w:r>
          </w:p>
        </w:tc>
        <w:tc>
          <w:tcPr>
            <w:tcW w:w="2409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10491" w:type="dxa"/>
            <w:gridSpan w:val="10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pl-PL"/>
              </w:rPr>
              <w:t xml:space="preserve">  </w:t>
            </w:r>
            <w:r w:rsidRPr="008412E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D. Inne</w:t>
            </w: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Brother DCP-9055 cdn (pas transmisyjny)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148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Brother DCP-9055 cdn (pojemnik na zużyty toner)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172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Kyocera TASKalfa 2553ci (pojemnik na zużyty toner)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Oki MC873dn (pas transmisyjny)</w:t>
            </w: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ab/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8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Oki MC873dn (utrwalacz)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159.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CLP-680 ND (pojemnik na zużyty toner)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1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CLX-6260FR (pojemnik na zużyty toner)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05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161.</w:t>
            </w:r>
          </w:p>
        </w:tc>
        <w:tc>
          <w:tcPr>
            <w:tcW w:w="3027" w:type="dxa"/>
          </w:tcPr>
          <w:p w:rsidR="008412EF" w:rsidRPr="00D90C41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Samsung MultiXpress X3220NR</w:t>
            </w:r>
            <w:r w:rsidR="00D90C4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(pojemnik na zużyty toner)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33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C405DN (pojemnik na zużyty toner)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163.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C405DN (utrwalacz)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55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164.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C405DN (zestaw do konserwacji</w:t>
            </w:r>
            <w:r w:rsidR="00D90C4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 Transfer Unit Kit</w:t>
            </w: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83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165.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C7025 (pas transmisyjny)</w:t>
            </w:r>
            <w:bookmarkStart w:id="0" w:name="_GoBack"/>
            <w:bookmarkEnd w:id="0"/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179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166.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C7025 (pojemnik na zużyty toner)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217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167.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C7025 (rolka)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168.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Xerox VersaLink C7025 (utrwalacz)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48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169.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Xerox WorkCentre 7225i </w:t>
            </w: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(pas transmisyjny)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70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170.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Xerox WorkCentre 7225i </w:t>
            </w: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(pojemnik na zużyty toner)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83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171.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Xerox WorkCentre 7225i </w:t>
            </w: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(rolka)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rPr>
          <w:trHeight w:val="555"/>
        </w:trPr>
        <w:tc>
          <w:tcPr>
            <w:tcW w:w="660" w:type="dxa"/>
            <w:gridSpan w:val="3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172.</w:t>
            </w:r>
          </w:p>
        </w:tc>
        <w:tc>
          <w:tcPr>
            <w:tcW w:w="3027" w:type="dxa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Xerox WorkCentre 7225i </w:t>
            </w: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(utrwalacz)</w:t>
            </w:r>
          </w:p>
        </w:tc>
        <w:tc>
          <w:tcPr>
            <w:tcW w:w="2409" w:type="dxa"/>
          </w:tcPr>
          <w:p w:rsidR="008412EF" w:rsidRPr="008412EF" w:rsidRDefault="008412EF" w:rsidP="008412E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709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412E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</w:tcPr>
          <w:p w:rsidR="008412EF" w:rsidRPr="008412EF" w:rsidRDefault="008412EF" w:rsidP="008412E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412EF" w:rsidRPr="008412EF" w:rsidTr="005B59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9" w:type="dxa"/>
          <w:wAfter w:w="622" w:type="dxa"/>
          <w:trHeight w:val="100"/>
        </w:trPr>
        <w:tc>
          <w:tcPr>
            <w:tcW w:w="9840" w:type="dxa"/>
            <w:gridSpan w:val="8"/>
          </w:tcPr>
          <w:p w:rsidR="008412EF" w:rsidRPr="008412EF" w:rsidRDefault="008412EF" w:rsidP="008412E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8412EF" w:rsidRPr="008412EF" w:rsidRDefault="008412EF" w:rsidP="008412EF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Arial"/>
          <w:b/>
          <w:sz w:val="24"/>
          <w:szCs w:val="24"/>
        </w:rPr>
      </w:pPr>
    </w:p>
    <w:p w:rsidR="009A7C03" w:rsidRPr="009A7C03" w:rsidRDefault="009A7C03" w:rsidP="009A7C0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 w:cs="Times New Roman"/>
          <w:lang w:val="pl-PL" w:eastAsia="pl-PL"/>
        </w:rPr>
      </w:pPr>
      <w:r w:rsidRPr="009A7C03">
        <w:rPr>
          <w:rFonts w:ascii="Times New Roman" w:eastAsia="Arial Unicode MS" w:hAnsi="Times New Roman" w:cs="Times New Roman"/>
          <w:lang w:val="pl-PL" w:eastAsia="pl-PL"/>
        </w:rPr>
        <w:t>Miejscowość, data: ….........................................</w:t>
      </w:r>
    </w:p>
    <w:p w:rsidR="009A7C03" w:rsidRPr="009A7C03" w:rsidRDefault="009A7C03" w:rsidP="009A7C03">
      <w:pPr>
        <w:shd w:val="clear" w:color="auto" w:fill="D9D9D9" w:themeFill="background1" w:themeFillShade="D9"/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ind w:left="6237"/>
        <w:jc w:val="both"/>
        <w:rPr>
          <w:rFonts w:ascii="Times New Roman" w:eastAsia="Arial Unicode MS" w:hAnsi="Times New Roman" w:cs="Times New Roman"/>
          <w:i/>
          <w:sz w:val="20"/>
          <w:szCs w:val="20"/>
          <w:lang w:val="pl-PL" w:eastAsia="pl-PL"/>
        </w:rPr>
      </w:pPr>
      <w:r w:rsidRPr="009A7C03">
        <w:rPr>
          <w:rFonts w:ascii="Times New Roman" w:eastAsia="Arial Unicode MS" w:hAnsi="Times New Roman" w:cs="Times New Roman"/>
          <w:i/>
          <w:sz w:val="20"/>
          <w:szCs w:val="20"/>
          <w:lang w:val="pl-PL" w:eastAsia="pl-PL"/>
        </w:rPr>
        <w:t>[dokument należy sporządzić w formie elektronicznej i podpisać kwalifikowanym podpisem elektronicznym</w:t>
      </w:r>
      <w:r w:rsidRPr="009A7C03">
        <w:rPr>
          <w:rFonts w:ascii="Times New Roman" w:eastAsia="Calibri" w:hAnsi="Times New Roman" w:cs="Times New Roman"/>
          <w:i/>
          <w:sz w:val="20"/>
          <w:szCs w:val="20"/>
          <w:lang w:val="pl-PL" w:eastAsia="pl-PL"/>
        </w:rPr>
        <w:t xml:space="preserve"> </w:t>
      </w:r>
      <w:r w:rsidRPr="009A7C03">
        <w:rPr>
          <w:rFonts w:ascii="Times New Roman" w:eastAsia="Arial Unicode MS" w:hAnsi="Times New Roman" w:cs="Times New Roman"/>
          <w:i/>
          <w:sz w:val="20"/>
          <w:szCs w:val="20"/>
          <w:lang w:val="pl-PL" w:eastAsia="pl-PL"/>
        </w:rPr>
        <w:t>osoby uprawnionej do reprezentacji Wykonawcy]</w:t>
      </w:r>
    </w:p>
    <w:p w:rsidR="009A7C03" w:rsidRPr="009A7C03" w:rsidRDefault="009A7C03" w:rsidP="009A7C03">
      <w:pPr>
        <w:spacing w:after="0" w:line="360" w:lineRule="auto"/>
        <w:ind w:right="-2"/>
        <w:rPr>
          <w:rFonts w:ascii="Times New Roman" w:eastAsia="Calibri" w:hAnsi="Times New Roman" w:cs="Times New Roman"/>
          <w:lang w:val="pl-PL" w:eastAsia="pl-PL"/>
        </w:rPr>
      </w:pPr>
    </w:p>
    <w:p w:rsidR="009A7C03" w:rsidRPr="009A7C03" w:rsidRDefault="009A7C03" w:rsidP="009A7C03">
      <w:pPr>
        <w:rPr>
          <w:rFonts w:ascii="Times New Roman" w:eastAsia="Calibri" w:hAnsi="Times New Roman" w:cs="Times New Roman"/>
          <w:lang w:val="pl-PL" w:eastAsia="pl-PL"/>
        </w:rPr>
      </w:pPr>
    </w:p>
    <w:p w:rsidR="00580CC6" w:rsidRPr="009A7C03" w:rsidRDefault="00580CC6">
      <w:pPr>
        <w:rPr>
          <w:lang w:val="pl-PL"/>
        </w:rPr>
      </w:pPr>
    </w:p>
    <w:sectPr w:rsidR="00580CC6" w:rsidRPr="009A7C03" w:rsidSect="00796159">
      <w:foot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65" w:rsidRDefault="002D5165">
      <w:pPr>
        <w:spacing w:after="0" w:line="240" w:lineRule="auto"/>
      </w:pPr>
      <w:r>
        <w:separator/>
      </w:r>
    </w:p>
  </w:endnote>
  <w:endnote w:type="continuationSeparator" w:id="0">
    <w:p w:rsidR="002D5165" w:rsidRDefault="002D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47" w:rsidRDefault="008412E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90C41">
      <w:rPr>
        <w:noProof/>
      </w:rPr>
      <w:t>9</w:t>
    </w:r>
    <w:r>
      <w:fldChar w:fldCharType="end"/>
    </w:r>
  </w:p>
  <w:p w:rsidR="00D47B47" w:rsidRDefault="002D5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65" w:rsidRDefault="002D5165">
      <w:pPr>
        <w:spacing w:after="0" w:line="240" w:lineRule="auto"/>
      </w:pPr>
      <w:r>
        <w:separator/>
      </w:r>
    </w:p>
  </w:footnote>
  <w:footnote w:type="continuationSeparator" w:id="0">
    <w:p w:rsidR="002D5165" w:rsidRDefault="002D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066E3"/>
    <w:multiLevelType w:val="hybridMultilevel"/>
    <w:tmpl w:val="2900614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0766F"/>
    <w:multiLevelType w:val="hybridMultilevel"/>
    <w:tmpl w:val="2A94D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30FAE"/>
    <w:multiLevelType w:val="hybridMultilevel"/>
    <w:tmpl w:val="CC5A1BDA"/>
    <w:lvl w:ilvl="0" w:tplc="983EFDE4">
      <w:start w:val="1"/>
      <w:numFmt w:val="upperLetter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EF"/>
    <w:rsid w:val="00235A7E"/>
    <w:rsid w:val="002B53FE"/>
    <w:rsid w:val="002D5165"/>
    <w:rsid w:val="002E3C80"/>
    <w:rsid w:val="002F11ED"/>
    <w:rsid w:val="004A0D36"/>
    <w:rsid w:val="00580CC6"/>
    <w:rsid w:val="008412EF"/>
    <w:rsid w:val="009166A0"/>
    <w:rsid w:val="009648D9"/>
    <w:rsid w:val="009A7C03"/>
    <w:rsid w:val="00B2085C"/>
    <w:rsid w:val="00B611B3"/>
    <w:rsid w:val="00D90C41"/>
    <w:rsid w:val="00EB7E9C"/>
    <w:rsid w:val="00F66E9A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5E8"/>
  <w15:chartTrackingRefBased/>
  <w15:docId w15:val="{4CFFF895-1A3D-4FBE-9B99-AFF6567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412EF"/>
  </w:style>
  <w:style w:type="paragraph" w:styleId="Akapitzlist">
    <w:name w:val="List Paragraph"/>
    <w:basedOn w:val="Normalny"/>
    <w:uiPriority w:val="34"/>
    <w:qFormat/>
    <w:rsid w:val="008412E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8412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2EF"/>
    <w:pPr>
      <w:spacing w:after="0" w:line="240" w:lineRule="auto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2EF"/>
    <w:rPr>
      <w:rFonts w:ascii="Tahoma" w:eastAsia="Calibri" w:hAnsi="Tahoma" w:cs="Tahoma"/>
      <w:sz w:val="16"/>
      <w:szCs w:val="16"/>
      <w:lang w:val="pl-PL"/>
    </w:rPr>
  </w:style>
  <w:style w:type="character" w:styleId="Hipercze">
    <w:name w:val="Hyperlink"/>
    <w:uiPriority w:val="99"/>
    <w:semiHidden/>
    <w:unhideWhenUsed/>
    <w:rsid w:val="008412EF"/>
    <w:rPr>
      <w:color w:val="0000FF"/>
      <w:u w:val="single"/>
    </w:rPr>
  </w:style>
  <w:style w:type="character" w:styleId="Pogrubienie">
    <w:name w:val="Strong"/>
    <w:uiPriority w:val="22"/>
    <w:qFormat/>
    <w:rsid w:val="008412E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412E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8412EF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412E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8412EF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WNPiSM UW</dc:creator>
  <cp:keywords/>
  <dc:description/>
  <cp:lastModifiedBy>WNPiSM UW</cp:lastModifiedBy>
  <cp:revision>1</cp:revision>
  <dcterms:created xsi:type="dcterms:W3CDTF">2022-05-18T12:14:00Z</dcterms:created>
  <dcterms:modified xsi:type="dcterms:W3CDTF">2022-05-18T12:15:00Z</dcterms:modified>
</cp:coreProperties>
</file>