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40" w:rsidRPr="00353122" w:rsidRDefault="00906940" w:rsidP="00906940">
      <w:pPr>
        <w:spacing w:line="240" w:lineRule="auto"/>
        <w:rPr>
          <w:rFonts w:ascii="Times New Roman" w:hAnsi="Times New Roman" w:cs="Times New Roman"/>
        </w:rPr>
      </w:pPr>
      <w:r w:rsidRPr="00353122">
        <w:rPr>
          <w:rFonts w:ascii="Times New Roman" w:hAnsi="Times New Roman" w:cs="Times New Roman"/>
        </w:rPr>
        <w:t>DZP-361/</w:t>
      </w:r>
      <w:r w:rsidR="004E100B">
        <w:rPr>
          <w:rFonts w:ascii="Times New Roman" w:hAnsi="Times New Roman" w:cs="Times New Roman"/>
        </w:rPr>
        <w:t>3</w:t>
      </w:r>
      <w:r w:rsidR="009A0FE8">
        <w:rPr>
          <w:rFonts w:ascii="Times New Roman" w:hAnsi="Times New Roman" w:cs="Times New Roman"/>
        </w:rPr>
        <w:t>5</w:t>
      </w:r>
      <w:r w:rsidRPr="00353122">
        <w:rPr>
          <w:rFonts w:ascii="Times New Roman" w:hAnsi="Times New Roman" w:cs="Times New Roman"/>
        </w:rPr>
        <w:t>/202</w:t>
      </w:r>
      <w:r w:rsidR="009A0FE8">
        <w:rPr>
          <w:rFonts w:ascii="Times New Roman" w:hAnsi="Times New Roman" w:cs="Times New Roman"/>
        </w:rPr>
        <w:t>2</w:t>
      </w:r>
      <w:r w:rsidR="009C4F90" w:rsidRPr="00353122">
        <w:rPr>
          <w:rFonts w:ascii="Times New Roman" w:hAnsi="Times New Roman" w:cs="Times New Roman"/>
        </w:rPr>
        <w:t>/BP/</w:t>
      </w:r>
      <w:r w:rsidR="00EE2AE3">
        <w:rPr>
          <w:rFonts w:ascii="Times New Roman" w:hAnsi="Times New Roman" w:cs="Times New Roman"/>
        </w:rPr>
        <w:t>522</w:t>
      </w:r>
      <w:bookmarkStart w:id="0" w:name="_GoBack"/>
      <w:bookmarkEnd w:id="0"/>
      <w:r w:rsidRPr="00353122">
        <w:rPr>
          <w:rFonts w:ascii="Times New Roman" w:hAnsi="Times New Roman" w:cs="Times New Roman"/>
        </w:rPr>
        <w:t xml:space="preserve">                                                           </w:t>
      </w:r>
      <w:r w:rsidR="006A5433">
        <w:rPr>
          <w:rFonts w:ascii="Times New Roman" w:hAnsi="Times New Roman" w:cs="Times New Roman"/>
        </w:rPr>
        <w:t xml:space="preserve">      </w:t>
      </w:r>
      <w:r w:rsidR="004E100B">
        <w:rPr>
          <w:rFonts w:ascii="Times New Roman" w:hAnsi="Times New Roman" w:cs="Times New Roman"/>
        </w:rPr>
        <w:t xml:space="preserve">         </w:t>
      </w:r>
      <w:r w:rsidRPr="00353122">
        <w:rPr>
          <w:rFonts w:ascii="Times New Roman" w:hAnsi="Times New Roman" w:cs="Times New Roman"/>
        </w:rPr>
        <w:t>Warszawa, dnia</w:t>
      </w:r>
      <w:r w:rsidR="00EE2AE3">
        <w:rPr>
          <w:rFonts w:ascii="Times New Roman" w:hAnsi="Times New Roman" w:cs="Times New Roman"/>
        </w:rPr>
        <w:t xml:space="preserve"> 17.05.</w:t>
      </w:r>
      <w:r w:rsidR="009C4F90" w:rsidRPr="00353122">
        <w:rPr>
          <w:rFonts w:ascii="Times New Roman" w:hAnsi="Times New Roman" w:cs="Times New Roman"/>
        </w:rPr>
        <w:t>202</w:t>
      </w:r>
      <w:r w:rsidR="0038358D" w:rsidRPr="00353122">
        <w:rPr>
          <w:rFonts w:ascii="Times New Roman" w:hAnsi="Times New Roman" w:cs="Times New Roman"/>
        </w:rPr>
        <w:t>2</w:t>
      </w:r>
      <w:r w:rsidR="009A0FE8">
        <w:rPr>
          <w:rFonts w:ascii="Times New Roman" w:hAnsi="Times New Roman" w:cs="Times New Roman"/>
        </w:rPr>
        <w:t xml:space="preserve"> </w:t>
      </w:r>
      <w:r w:rsidRPr="00353122">
        <w:rPr>
          <w:rFonts w:ascii="Times New Roman" w:hAnsi="Times New Roman" w:cs="Times New Roman"/>
        </w:rPr>
        <w:t>r.</w:t>
      </w:r>
    </w:p>
    <w:p w:rsidR="00906940" w:rsidRPr="00353122" w:rsidRDefault="00906940" w:rsidP="00906940">
      <w:pPr>
        <w:spacing w:line="240" w:lineRule="auto"/>
        <w:rPr>
          <w:rFonts w:ascii="Times New Roman" w:hAnsi="Times New Roman" w:cs="Times New Roman"/>
          <w:b/>
        </w:rPr>
      </w:pPr>
    </w:p>
    <w:p w:rsidR="002718E0" w:rsidRPr="00353122" w:rsidRDefault="002718E0" w:rsidP="002718E0">
      <w:pPr>
        <w:shd w:val="clear" w:color="auto" w:fill="FFFFFF"/>
        <w:spacing w:after="0" w:line="360" w:lineRule="auto"/>
        <w:ind w:left="4248" w:firstLine="708"/>
        <w:jc w:val="both"/>
        <w:rPr>
          <w:rFonts w:ascii="Times New Roman" w:eastAsia="Times New Roman" w:hAnsi="Times New Roman" w:cs="Times New Roman"/>
          <w:b/>
          <w:lang w:eastAsia="pl-PL"/>
        </w:rPr>
      </w:pPr>
      <w:bookmarkStart w:id="1" w:name="_Hlk83971963"/>
      <w:r w:rsidRPr="00353122">
        <w:rPr>
          <w:rFonts w:ascii="Times New Roman" w:eastAsia="Times New Roman" w:hAnsi="Times New Roman" w:cs="Times New Roman"/>
          <w:b/>
          <w:lang w:eastAsia="pl-PL"/>
        </w:rPr>
        <w:t>Do wszystkich zainteresowanych</w:t>
      </w:r>
    </w:p>
    <w:bookmarkEnd w:id="1"/>
    <w:p w:rsidR="002718E0" w:rsidRPr="00C60EB9" w:rsidRDefault="002718E0" w:rsidP="00C60EB9">
      <w:pPr>
        <w:shd w:val="clear" w:color="auto" w:fill="FFFFFF"/>
        <w:spacing w:after="0" w:line="360" w:lineRule="auto"/>
        <w:jc w:val="both"/>
        <w:rPr>
          <w:rFonts w:ascii="Times New Roman" w:eastAsia="Times New Roman" w:hAnsi="Times New Roman" w:cs="Times New Roman"/>
          <w:lang w:eastAsia="pl-PL"/>
        </w:rPr>
      </w:pPr>
    </w:p>
    <w:p w:rsidR="00330DEA" w:rsidRPr="00C60EB9" w:rsidRDefault="002718E0" w:rsidP="007A0563">
      <w:pPr>
        <w:spacing w:after="0" w:line="360" w:lineRule="auto"/>
        <w:jc w:val="both"/>
        <w:rPr>
          <w:rFonts w:ascii="Times New Roman" w:hAnsi="Times New Roman" w:cs="Times New Roman"/>
          <w:color w:val="FF0000"/>
        </w:rPr>
      </w:pPr>
      <w:r w:rsidRPr="00C60EB9">
        <w:rPr>
          <w:rFonts w:ascii="Times New Roman" w:eastAsia="Times New Roman" w:hAnsi="Times New Roman" w:cs="Times New Roman"/>
          <w:lang w:eastAsia="pl-PL"/>
        </w:rPr>
        <w:t xml:space="preserve">Dotyczy: postępowania o udzielenia zamówienia publicznego prowadzonego w trybie </w:t>
      </w:r>
      <w:r w:rsidR="00330DEA" w:rsidRPr="00C60EB9">
        <w:rPr>
          <w:rFonts w:ascii="Times New Roman" w:eastAsia="Times New Roman" w:hAnsi="Times New Roman" w:cs="Times New Roman"/>
          <w:lang w:eastAsia="pl-PL"/>
        </w:rPr>
        <w:t xml:space="preserve">podstawowym </w:t>
      </w:r>
      <w:r w:rsidRPr="00C60EB9">
        <w:rPr>
          <w:rFonts w:ascii="Times New Roman" w:hAnsi="Times New Roman" w:cs="Times New Roman"/>
          <w:vertAlign w:val="superscript"/>
        </w:rPr>
        <w:t xml:space="preserve"> </w:t>
      </w:r>
      <w:r w:rsidRPr="00C60EB9">
        <w:rPr>
          <w:rFonts w:ascii="Times New Roman" w:eastAsia="Times New Roman" w:hAnsi="Times New Roman" w:cs="Times New Roman"/>
          <w:lang w:eastAsia="pl-PL"/>
        </w:rPr>
        <w:t>nr DZP-361/</w:t>
      </w:r>
      <w:r w:rsidR="004E100B">
        <w:rPr>
          <w:rFonts w:ascii="Times New Roman" w:eastAsia="Times New Roman" w:hAnsi="Times New Roman" w:cs="Times New Roman"/>
          <w:lang w:eastAsia="pl-PL"/>
        </w:rPr>
        <w:t>3</w:t>
      </w:r>
      <w:r w:rsidR="00330DEA" w:rsidRPr="00C60EB9">
        <w:rPr>
          <w:rFonts w:ascii="Times New Roman" w:eastAsia="Times New Roman" w:hAnsi="Times New Roman" w:cs="Times New Roman"/>
          <w:lang w:eastAsia="pl-PL"/>
        </w:rPr>
        <w:t>5</w:t>
      </w:r>
      <w:r w:rsidRPr="00C60EB9">
        <w:rPr>
          <w:rFonts w:ascii="Times New Roman" w:eastAsia="Times New Roman" w:hAnsi="Times New Roman" w:cs="Times New Roman"/>
          <w:lang w:eastAsia="pl-PL"/>
        </w:rPr>
        <w:t>/202</w:t>
      </w:r>
      <w:r w:rsidR="00330DEA" w:rsidRPr="00C60EB9">
        <w:rPr>
          <w:rFonts w:ascii="Times New Roman" w:eastAsia="Times New Roman" w:hAnsi="Times New Roman" w:cs="Times New Roman"/>
          <w:lang w:eastAsia="pl-PL"/>
        </w:rPr>
        <w:t>2</w:t>
      </w:r>
      <w:r w:rsidRPr="00C60EB9">
        <w:rPr>
          <w:rFonts w:ascii="Times New Roman" w:eastAsia="Times New Roman" w:hAnsi="Times New Roman" w:cs="Times New Roman"/>
          <w:lang w:eastAsia="pl-PL"/>
        </w:rPr>
        <w:t xml:space="preserve"> pn.:</w:t>
      </w:r>
      <w:r w:rsidRPr="00C60EB9">
        <w:rPr>
          <w:rFonts w:ascii="Times New Roman" w:hAnsi="Times New Roman" w:cs="Times New Roman"/>
          <w:vertAlign w:val="superscript"/>
        </w:rPr>
        <w:t xml:space="preserve"> </w:t>
      </w:r>
      <w:r w:rsidR="00011FF8">
        <w:rPr>
          <w:rFonts w:ascii="Times New Roman" w:eastAsia="Times New Roman" w:hAnsi="Times New Roman" w:cs="Times New Roman"/>
          <w:lang w:eastAsia="pl-PL"/>
        </w:rPr>
        <w:t>”</w:t>
      </w:r>
      <w:r w:rsidR="00011FF8" w:rsidRPr="00FF7C1E">
        <w:rPr>
          <w:rFonts w:ascii="Times New Roman" w:hAnsi="Times New Roman"/>
          <w:szCs w:val="24"/>
        </w:rPr>
        <w:t>Dostęp do serwisów informacji prawnej do celów związanych z zarządzaniem uczelnią na 12 miesięcy</w:t>
      </w:r>
      <w:r w:rsidR="00011FF8">
        <w:rPr>
          <w:rFonts w:ascii="Times New Roman" w:hAnsi="Times New Roman"/>
          <w:szCs w:val="24"/>
        </w:rPr>
        <w:t>”</w:t>
      </w:r>
    </w:p>
    <w:p w:rsidR="002718E0" w:rsidRPr="00576C4C" w:rsidRDefault="00576C4C" w:rsidP="00576C4C">
      <w:pPr>
        <w:spacing w:after="0" w:line="360" w:lineRule="auto"/>
        <w:jc w:val="center"/>
        <w:rPr>
          <w:rFonts w:ascii="Times New Roman" w:hAnsi="Times New Roman" w:cs="Times New Roman"/>
          <w:b/>
        </w:rPr>
      </w:pPr>
      <w:r w:rsidRPr="00576C4C">
        <w:rPr>
          <w:rFonts w:ascii="Times New Roman" w:hAnsi="Times New Roman" w:cs="Times New Roman"/>
          <w:b/>
        </w:rPr>
        <w:t xml:space="preserve">ODPOWIEDZI NA PYTANIA I ZMIANA </w:t>
      </w:r>
      <w:r w:rsidR="00CF10B5">
        <w:rPr>
          <w:rFonts w:ascii="Times New Roman" w:hAnsi="Times New Roman" w:cs="Times New Roman"/>
          <w:b/>
        </w:rPr>
        <w:t xml:space="preserve">TREŚCI </w:t>
      </w:r>
      <w:r w:rsidRPr="00576C4C">
        <w:rPr>
          <w:rFonts w:ascii="Times New Roman" w:hAnsi="Times New Roman" w:cs="Times New Roman"/>
          <w:b/>
        </w:rPr>
        <w:t>SWZ</w:t>
      </w:r>
    </w:p>
    <w:p w:rsidR="00A82127" w:rsidRPr="006105C1" w:rsidRDefault="0003492E" w:rsidP="007A0563">
      <w:pPr>
        <w:pStyle w:val="NormalnyWeb"/>
        <w:spacing w:line="360" w:lineRule="auto"/>
        <w:jc w:val="both"/>
        <w:rPr>
          <w:iCs/>
          <w:color w:val="000000"/>
          <w:sz w:val="22"/>
          <w:szCs w:val="22"/>
        </w:rPr>
      </w:pPr>
      <w:r w:rsidRPr="00C60EB9">
        <w:rPr>
          <w:iCs/>
          <w:color w:val="000000"/>
          <w:sz w:val="22"/>
          <w:szCs w:val="22"/>
        </w:rPr>
        <w:t xml:space="preserve">W związku z art. 284 ust. 2 i 6 ustawy z dnia 11 września 2019 r. – Prawo zamówień publicznych (Dz. U. z 2021 r. poz. 1129, z </w:t>
      </w:r>
      <w:proofErr w:type="spellStart"/>
      <w:r w:rsidRPr="00C60EB9">
        <w:rPr>
          <w:iCs/>
          <w:color w:val="000000"/>
          <w:sz w:val="22"/>
          <w:szCs w:val="22"/>
        </w:rPr>
        <w:t>późn</w:t>
      </w:r>
      <w:proofErr w:type="spellEnd"/>
      <w:r w:rsidRPr="00C60EB9">
        <w:rPr>
          <w:iCs/>
          <w:color w:val="000000"/>
          <w:sz w:val="22"/>
          <w:szCs w:val="22"/>
        </w:rPr>
        <w:t xml:space="preserve">. zm.) Zamawiający poniżej przedstawia treść otrzymanych zapytań wraz </w:t>
      </w:r>
      <w:r w:rsidRPr="006105C1">
        <w:rPr>
          <w:iCs/>
          <w:color w:val="000000"/>
          <w:sz w:val="22"/>
          <w:szCs w:val="22"/>
        </w:rPr>
        <w:t>z wyjaśnieniami.</w:t>
      </w:r>
      <w:r w:rsidR="00C60EB9" w:rsidRPr="006105C1">
        <w:rPr>
          <w:iCs/>
          <w:color w:val="000000"/>
          <w:sz w:val="22"/>
          <w:szCs w:val="22"/>
        </w:rPr>
        <w:t xml:space="preserve"> </w:t>
      </w:r>
    </w:p>
    <w:p w:rsidR="0003492E" w:rsidRPr="006105C1" w:rsidRDefault="00C60EB9" w:rsidP="007A0563">
      <w:pPr>
        <w:pStyle w:val="NormalnyWeb"/>
        <w:spacing w:line="360" w:lineRule="auto"/>
        <w:jc w:val="both"/>
        <w:rPr>
          <w:color w:val="000000"/>
          <w:sz w:val="22"/>
          <w:szCs w:val="22"/>
        </w:rPr>
      </w:pPr>
      <w:r w:rsidRPr="006105C1">
        <w:rPr>
          <w:iCs/>
          <w:color w:val="000000"/>
          <w:sz w:val="22"/>
          <w:szCs w:val="22"/>
        </w:rPr>
        <w:t>Odpowied</w:t>
      </w:r>
      <w:r w:rsidR="003A58CE" w:rsidRPr="006105C1">
        <w:rPr>
          <w:iCs/>
          <w:color w:val="000000"/>
          <w:sz w:val="22"/>
          <w:szCs w:val="22"/>
        </w:rPr>
        <w:t>ź</w:t>
      </w:r>
      <w:r w:rsidRPr="006105C1">
        <w:rPr>
          <w:iCs/>
          <w:color w:val="000000"/>
          <w:sz w:val="22"/>
          <w:szCs w:val="22"/>
        </w:rPr>
        <w:t xml:space="preserve"> na pytani</w:t>
      </w:r>
      <w:r w:rsidR="006C15DA">
        <w:rPr>
          <w:iCs/>
          <w:color w:val="000000"/>
          <w:sz w:val="22"/>
          <w:szCs w:val="22"/>
        </w:rPr>
        <w:t>e</w:t>
      </w:r>
      <w:r w:rsidRPr="006105C1">
        <w:rPr>
          <w:iCs/>
          <w:color w:val="000000"/>
          <w:sz w:val="22"/>
          <w:szCs w:val="22"/>
        </w:rPr>
        <w:t xml:space="preserve"> nr </w:t>
      </w:r>
      <w:r w:rsidR="00C655F1">
        <w:rPr>
          <w:iCs/>
          <w:color w:val="000000"/>
          <w:sz w:val="22"/>
          <w:szCs w:val="22"/>
        </w:rPr>
        <w:t>6</w:t>
      </w:r>
      <w:r w:rsidRPr="006105C1">
        <w:rPr>
          <w:iCs/>
          <w:color w:val="000000"/>
          <w:sz w:val="22"/>
          <w:szCs w:val="22"/>
        </w:rPr>
        <w:t xml:space="preserve"> wiąż</w:t>
      </w:r>
      <w:r w:rsidR="006C15DA">
        <w:rPr>
          <w:iCs/>
          <w:color w:val="000000"/>
          <w:sz w:val="22"/>
          <w:szCs w:val="22"/>
        </w:rPr>
        <w:t>e</w:t>
      </w:r>
      <w:r w:rsidRPr="006105C1">
        <w:rPr>
          <w:iCs/>
          <w:color w:val="000000"/>
          <w:sz w:val="22"/>
          <w:szCs w:val="22"/>
        </w:rPr>
        <w:t xml:space="preserve"> się z koniecznością zastosowania art. 286 ust. 1 i 7 </w:t>
      </w:r>
      <w:r w:rsidR="00F0488C" w:rsidRPr="006105C1">
        <w:rPr>
          <w:iCs/>
          <w:color w:val="000000"/>
          <w:sz w:val="22"/>
          <w:szCs w:val="22"/>
        </w:rPr>
        <w:t>ustawy</w:t>
      </w:r>
      <w:r w:rsidR="008356C9" w:rsidRPr="006105C1">
        <w:rPr>
          <w:iCs/>
          <w:color w:val="000000"/>
          <w:sz w:val="22"/>
          <w:szCs w:val="22"/>
        </w:rPr>
        <w:t xml:space="preserve"> Pzp</w:t>
      </w:r>
      <w:r w:rsidR="00F0488C" w:rsidRPr="006105C1">
        <w:rPr>
          <w:iCs/>
          <w:color w:val="000000"/>
          <w:sz w:val="22"/>
          <w:szCs w:val="22"/>
        </w:rPr>
        <w:t>.</w:t>
      </w:r>
    </w:p>
    <w:p w:rsidR="0003492E" w:rsidRPr="006105C1" w:rsidRDefault="0003492E"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1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Z uwagi na fakt, że kary umowne przewidziane w projekcie umowy zdaniem Wykonawcy są wysokie porównując je do standardów rynkowych, Wykonawca zwraca się z uprzejmą prośbą do Zamawiającego o ich zmniejszenie o 1/3. </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rPr>
      </w:pPr>
      <w:r w:rsidRPr="006105C1">
        <w:rPr>
          <w:rFonts w:ascii="Times New Roman" w:hAnsi="Times New Roman" w:cs="Times New Roman"/>
        </w:rPr>
        <w:t>Zamawiający nie wyraża zgody.</w:t>
      </w:r>
    </w:p>
    <w:p w:rsidR="000238B7" w:rsidRPr="006105C1" w:rsidRDefault="000238B7"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2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Wykonawca zwraca się z pytaniem, czy Zamawiający zgodziłby się na wprowadzenie postanowienia ograniczającego odpowiedzialność Wykonawcy do wysokości wartości brutto Umowy. Wiedzą powszechną jest bowiem, że nie istnieje oprogramowanie, które funkcjonowałoby bezbłędnie, a zwłaszcza współdziałało poprawnie z każdym oprogramowaniem i sprzętem dostępnym w sprzedaży. Powyższe stwierdzenie znajduje uzasadnienie w stosowanych przez wielu uznanych producentów oprogramowania </w:t>
      </w:r>
      <w:proofErr w:type="spellStart"/>
      <w:r w:rsidRPr="006105C1">
        <w:rPr>
          <w:rFonts w:ascii="Times New Roman" w:hAnsi="Times New Roman" w:cs="Times New Roman"/>
        </w:rPr>
        <w:t>wyłączeniach</w:t>
      </w:r>
      <w:proofErr w:type="spellEnd"/>
      <w:r w:rsidRPr="006105C1">
        <w:rPr>
          <w:rFonts w:ascii="Times New Roman" w:hAnsi="Times New Roman" w:cs="Times New Roman"/>
        </w:rPr>
        <w:t xml:space="preserve"> odpowiedzialności. Producenci ci, nie mogąc przewidzieć jak zachowa się ich produkt w warunkach sprzętowych, jak i środowisku komputerowym oferowanych przez jego nabywców, z uwagi również na częste zmiany, którym warunki te ulegają, z reguły wyłączają w ogóle swoją odpowiedzialność, w tym w szczególności za szkody wynikłe z jego wad, z rzadka oferując odpowiedzialność ograniczoną do wartości umowy lub wręcz jej części. W celu realizacji ww. postulatu </w:t>
      </w:r>
      <w:r w:rsidRPr="006105C1">
        <w:rPr>
          <w:rFonts w:ascii="Times New Roman" w:hAnsi="Times New Roman" w:cs="Times New Roman"/>
        </w:rPr>
        <w:lastRenderedPageBreak/>
        <w:t xml:space="preserve">Wykonawca proponuje dodanie do projektu umowy następującego postanowienia: „Łączna odpowiedzialność Wykonawcy z wszelkich możliwych tytułów ograniczona jest do wysokości wartości wynagrodzenia brutto za wykonanie przedmiotu Umowy”. </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rPr>
      </w:pPr>
      <w:r w:rsidRPr="006105C1">
        <w:rPr>
          <w:rFonts w:ascii="Times New Roman" w:hAnsi="Times New Roman" w:cs="Times New Roman"/>
        </w:rPr>
        <w:t>Zamawiający nie wyraża zgody.</w:t>
      </w:r>
    </w:p>
    <w:p w:rsidR="000238B7" w:rsidRPr="006105C1" w:rsidRDefault="000238B7"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3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Wykonawca wnosi także o dodanie ww. postanowienia wskazanego w pytaniu poprzedzającym również do projektu umowy powierzenia przetwarzania danych osobowych</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rPr>
      </w:pPr>
      <w:r w:rsidRPr="006105C1">
        <w:rPr>
          <w:rFonts w:ascii="Times New Roman" w:hAnsi="Times New Roman" w:cs="Times New Roman"/>
        </w:rPr>
        <w:t>Zamawiający nie wyraża zgody.</w:t>
      </w:r>
    </w:p>
    <w:p w:rsidR="000238B7" w:rsidRPr="006105C1" w:rsidRDefault="000238B7"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Pytanie nr 4</w:t>
      </w:r>
    </w:p>
    <w:p w:rsidR="000238B7"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Wykonawca wskazuje, że w praktyce prowadzenia biznesu wszczęcie przeciwko danemu podmiotowi postępowania egzekucyjnego wcale nie musi oznaczać istnienia jakichkolwiek nierzetelności w działaniu tego podmiotu. Niejednokrotnie zdarza się, że postępowania takie toczą się w wyniku omyłki (przeoczenie otrzymania faktury, wezwania do zapłaty, błędny adres wierzyciela podany w pozwie, itp.). Wykonawca wnosi zatem o usunięcie z § 8 ust. 1 pkt 2 projektu umowy słów „lub egzekucyjnego”. </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rPr>
      </w:pPr>
      <w:r w:rsidRPr="006105C1">
        <w:rPr>
          <w:rFonts w:ascii="Times New Roman" w:hAnsi="Times New Roman" w:cs="Times New Roman"/>
        </w:rPr>
        <w:t>Zamawiający nie wyraża zgody.</w:t>
      </w:r>
    </w:p>
    <w:p w:rsidR="000238B7" w:rsidRPr="006105C1" w:rsidRDefault="000238B7"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5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W związku z przewidzianą w dokumentacji postępowania zasadą, wg której „OWU nie mogą stać w sprzeczności z warunkami zawartymi w SWZ w tym z przedstawionymi we wzorze umowy”, Wykonawca wnosi o potwierdzenie, że postanowienie to winno być czytane łącznie z postanowieniem § 11 ust. 6 projektu umowy, tj. iż Zamawiający dopuszcza teoretyczną możliwość, iż Wykonawca przedłoży OWU, którego pojedyncze postanowienia mogą różnić się od postanowień OPZ / projektu umowy, jednak w takiej sytuacji bezwzględne pierwszeństwo nad OWU będą posiadały postanowienia OPZ / projektu umowy. </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rPr>
      </w:pPr>
      <w:r w:rsidRPr="006105C1">
        <w:rPr>
          <w:rFonts w:ascii="Times New Roman" w:hAnsi="Times New Roman" w:cs="Times New Roman"/>
        </w:rPr>
        <w:t>Zamawiający potwierdza.</w:t>
      </w:r>
    </w:p>
    <w:p w:rsidR="00C655F1" w:rsidRDefault="00C655F1" w:rsidP="007A0563">
      <w:pPr>
        <w:spacing w:after="0" w:line="360" w:lineRule="auto"/>
        <w:jc w:val="both"/>
        <w:rPr>
          <w:rFonts w:ascii="Times New Roman" w:hAnsi="Times New Roman" w:cs="Times New Roman"/>
        </w:rPr>
      </w:pPr>
    </w:p>
    <w:p w:rsidR="00C655F1" w:rsidRDefault="00C655F1" w:rsidP="007A0563">
      <w:pPr>
        <w:spacing w:after="0" w:line="360" w:lineRule="auto"/>
        <w:jc w:val="both"/>
        <w:rPr>
          <w:rFonts w:ascii="Times New Roman" w:hAnsi="Times New Roman" w:cs="Times New Roman"/>
          <w:b/>
        </w:rPr>
      </w:pPr>
    </w:p>
    <w:p w:rsidR="000238B7"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6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Dla uniknięcia wątpliwości interpretacyjnych wynikających z treści wzoru umowy powierzenia przetwarzania danych osobowych Wykonawca wnosi o uzupełnienie § 1 ust. 5 tej umowy o zdanie drugie w brzmieniu: „</w:t>
      </w:r>
      <w:bookmarkStart w:id="2" w:name="_Hlk103074452"/>
      <w:r w:rsidRPr="006105C1">
        <w:rPr>
          <w:rFonts w:ascii="Times New Roman" w:hAnsi="Times New Roman" w:cs="Times New Roman"/>
        </w:rPr>
        <w:t>Za udokumentowane polecenie uznaje się zadania zlecone do wykonywania Podmiotowi przetwarzającemu niniejszą Umową oraz umową, o której mowa w § 1 ust. 1</w:t>
      </w:r>
      <w:bookmarkEnd w:id="2"/>
      <w:r w:rsidRPr="006105C1">
        <w:rPr>
          <w:rFonts w:ascii="Times New Roman" w:hAnsi="Times New Roman" w:cs="Times New Roman"/>
        </w:rPr>
        <w:t xml:space="preserve">”. </w:t>
      </w:r>
    </w:p>
    <w:p w:rsidR="000238B7" w:rsidRPr="006105C1" w:rsidRDefault="000238B7"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0238B7" w:rsidRPr="006105C1" w:rsidRDefault="000238B7" w:rsidP="007A0563">
      <w:pPr>
        <w:spacing w:after="0" w:line="360" w:lineRule="auto"/>
        <w:jc w:val="both"/>
        <w:rPr>
          <w:rFonts w:ascii="Times New Roman" w:hAnsi="Times New Roman" w:cs="Times New Roman"/>
          <w:color w:val="000000"/>
        </w:rPr>
      </w:pPr>
      <w:r w:rsidRPr="006105C1">
        <w:rPr>
          <w:rFonts w:ascii="Times New Roman" w:hAnsi="Times New Roman" w:cs="Times New Roman"/>
          <w:color w:val="000000"/>
        </w:rPr>
        <w:t xml:space="preserve">Zamawiający wyraża zgodę i modyfikuje załącznik nr </w:t>
      </w:r>
      <w:r w:rsidR="00C655F1">
        <w:rPr>
          <w:rFonts w:ascii="Times New Roman" w:hAnsi="Times New Roman" w:cs="Times New Roman"/>
          <w:color w:val="000000"/>
        </w:rPr>
        <w:t>5</w:t>
      </w:r>
      <w:r w:rsidRPr="006105C1">
        <w:rPr>
          <w:rFonts w:ascii="Times New Roman" w:hAnsi="Times New Roman" w:cs="Times New Roman"/>
          <w:color w:val="000000"/>
        </w:rPr>
        <w:t xml:space="preserve"> do </w:t>
      </w:r>
      <w:r w:rsidR="00C655F1">
        <w:rPr>
          <w:rFonts w:ascii="Times New Roman" w:hAnsi="Times New Roman" w:cs="Times New Roman"/>
          <w:color w:val="000000"/>
        </w:rPr>
        <w:t>umowy</w:t>
      </w:r>
      <w:r w:rsidRPr="006105C1">
        <w:rPr>
          <w:rFonts w:ascii="Times New Roman" w:hAnsi="Times New Roman" w:cs="Times New Roman"/>
          <w:color w:val="000000"/>
        </w:rPr>
        <w:t>.</w:t>
      </w:r>
    </w:p>
    <w:p w:rsidR="000238B7" w:rsidRPr="006105C1" w:rsidRDefault="000238B7"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7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Dla uniknięcia wątpliwości interpretacyjnych Wykonawca wnosi o potwierdzenie, że reguły przewidziane w § 4 ust. 6 pkt 2 wzoru umowy powierzenia przetwarzania danych osobowych dotyczą wyłącznie danych osobowych powierzanych na podstawie umowy zawartej z Zamawiającym, a nie wszelkich danych osobowych przetwarzanych przez Zamawiającego. </w:t>
      </w:r>
    </w:p>
    <w:p w:rsidR="0065086A" w:rsidRPr="006105C1" w:rsidRDefault="0065086A" w:rsidP="007A0563">
      <w:pPr>
        <w:spacing w:after="0" w:line="360" w:lineRule="auto"/>
        <w:jc w:val="both"/>
        <w:rPr>
          <w:rFonts w:ascii="Times New Roman" w:hAnsi="Times New Roman" w:cs="Times New Roman"/>
        </w:rPr>
      </w:pPr>
      <w:r w:rsidRPr="006105C1">
        <w:rPr>
          <w:rFonts w:ascii="Times New Roman" w:hAnsi="Times New Roman" w:cs="Times New Roman"/>
          <w:b/>
        </w:rPr>
        <w:t>Odpowiedź</w:t>
      </w:r>
    </w:p>
    <w:p w:rsidR="0065086A" w:rsidRPr="006105C1" w:rsidRDefault="0065086A" w:rsidP="007A0563">
      <w:pPr>
        <w:spacing w:after="0" w:line="360" w:lineRule="auto"/>
        <w:jc w:val="both"/>
        <w:rPr>
          <w:rFonts w:ascii="Times New Roman" w:hAnsi="Times New Roman" w:cs="Times New Roman"/>
        </w:rPr>
      </w:pPr>
      <w:r w:rsidRPr="006105C1">
        <w:rPr>
          <w:rFonts w:ascii="Times New Roman" w:hAnsi="Times New Roman" w:cs="Times New Roman"/>
        </w:rPr>
        <w:t>Zamawiający potwierdza.</w:t>
      </w:r>
    </w:p>
    <w:p w:rsidR="0065086A" w:rsidRPr="006105C1" w:rsidRDefault="0065086A" w:rsidP="007A0563">
      <w:pPr>
        <w:spacing w:after="0" w:line="360" w:lineRule="auto"/>
        <w:jc w:val="both"/>
        <w:rPr>
          <w:rFonts w:ascii="Times New Roman" w:hAnsi="Times New Roman" w:cs="Times New Roman"/>
        </w:rPr>
      </w:pPr>
    </w:p>
    <w:p w:rsidR="006B3B6C" w:rsidRPr="00C655F1" w:rsidRDefault="006B3B6C" w:rsidP="007A0563">
      <w:pPr>
        <w:spacing w:after="0" w:line="360" w:lineRule="auto"/>
        <w:jc w:val="both"/>
        <w:rPr>
          <w:rFonts w:ascii="Times New Roman" w:hAnsi="Times New Roman" w:cs="Times New Roman"/>
          <w:b/>
        </w:rPr>
      </w:pPr>
      <w:r w:rsidRPr="00C655F1">
        <w:rPr>
          <w:rFonts w:ascii="Times New Roman" w:hAnsi="Times New Roman" w:cs="Times New Roman"/>
          <w:b/>
        </w:rPr>
        <w:t xml:space="preserve">Pytanie nr 8 </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W odniesieniu do § 5 ust. 1 projektu umowy powierzenia przetwarzania danych osobowych z uwagi na fakt, że Wykonawca korzysta z usług stałych dalszych przetwarzających, Wykonawca zwraca uwagę, że konieczność każdorazowego uzyskania pisemnej zgody Zamawiającego na dalsze powierzenie (</w:t>
      </w:r>
      <w:proofErr w:type="spellStart"/>
      <w:r w:rsidRPr="006105C1">
        <w:rPr>
          <w:rFonts w:ascii="Times New Roman" w:hAnsi="Times New Roman" w:cs="Times New Roman"/>
        </w:rPr>
        <w:t>podpowierzenie</w:t>
      </w:r>
      <w:proofErr w:type="spellEnd"/>
      <w:r w:rsidRPr="006105C1">
        <w:rPr>
          <w:rFonts w:ascii="Times New Roman" w:hAnsi="Times New Roman" w:cs="Times New Roman"/>
        </w:rPr>
        <w:t xml:space="preserve">), mogłoby wręcz paraliżować wywiązywanie się przez Wykonawcę z obowiązków przewidzianych w umowie głównej, co miałoby negatywny wpływ zarówno dla Wykonawcy (odpowiedzialność umowna), jak i dla Zamawiającego (możliwe utrudnienia w uzyskaniu świadczeń umownych). Odnosi się to np. do realizacji obowiązków związanych z usuwaniem awarii – w przypadku zgłoszenia takowej przez Zamawiającego, przed przystąpieniem do działań naprawczych przez osoby niebędące pracownikami Wykonawcy (będące np. osobami prowadzącymi jednoosobową działalność gospodarczą), koniecznym byłoby czekanie na indywidualną pisemną zgodę Zamawiającego na powierzenie danych osobowych. Nadto Wykonawca w ramach swojej działalności i oferowanych klientom produktów korzysta stale z profesjonalnych firm hostingowych, które udostępniają Wykonawcy przestrzeń serwerową. Wykonawca zwraca się zatem z prośbą o zmianę treści § 5 ust. 1 projektu umowy poprzez dodanie w nim zdania drugiego w brzmieniu następującym: „Jednocześnie </w:t>
      </w:r>
      <w:r w:rsidRPr="006105C1">
        <w:rPr>
          <w:rFonts w:ascii="Times New Roman" w:hAnsi="Times New Roman" w:cs="Times New Roman"/>
        </w:rPr>
        <w:lastRenderedPageBreak/>
        <w:t xml:space="preserve">Administrator danych oświadcza, że godzi się na to, by Podmiot przetwarzający korzystał z podmiotów trzecich i w tym zakresie upoważnił je do dostępu do ww. danych osobowych objętych powierzeniem lub, o ile będzie to konieczne, dokonał dalszego powierzenia przetwarzania danych osobowych objętych powierzeniem (tzw. </w:t>
      </w:r>
      <w:proofErr w:type="spellStart"/>
      <w:r w:rsidRPr="006105C1">
        <w:rPr>
          <w:rFonts w:ascii="Times New Roman" w:hAnsi="Times New Roman" w:cs="Times New Roman"/>
        </w:rPr>
        <w:t>podpowierzenie</w:t>
      </w:r>
      <w:proofErr w:type="spellEnd"/>
      <w:r w:rsidRPr="006105C1">
        <w:rPr>
          <w:rFonts w:ascii="Times New Roman" w:hAnsi="Times New Roman" w:cs="Times New Roman"/>
        </w:rPr>
        <w:t xml:space="preserve">), wyłącznie jednak w zakresie niezbędnym do realizacji świadczeń objętych umową, o której mowa w § 1 ust. 1. Podmiot przetwarzający jest zobowiązany na każdorazowe żądanie Administratora danych do przedstawiania listy ww. podmiotów, przy czym wskazuje się, że podmiotami tymi są: - w przypadku Oprogramowania online i Serwisu logowania: dostawca powierzchni serwerowej, na której utrzymywane jest Oprogramowanie online i Serwis logowania (nazwa: T-Mobile Polska S.A., lokalizacja serwerów: Polska) oraz Microsoft Corporation, </w:t>
      </w:r>
      <w:proofErr w:type="spellStart"/>
      <w:r w:rsidRPr="006105C1">
        <w:rPr>
          <w:rFonts w:ascii="Times New Roman" w:hAnsi="Times New Roman" w:cs="Times New Roman"/>
        </w:rPr>
        <w:t>Legal</w:t>
      </w:r>
      <w:proofErr w:type="spellEnd"/>
      <w:r w:rsidRPr="006105C1">
        <w:rPr>
          <w:rFonts w:ascii="Times New Roman" w:hAnsi="Times New Roman" w:cs="Times New Roman"/>
        </w:rPr>
        <w:t xml:space="preserve"> and </w:t>
      </w:r>
      <w:proofErr w:type="spellStart"/>
      <w:r w:rsidRPr="006105C1">
        <w:rPr>
          <w:rFonts w:ascii="Times New Roman" w:hAnsi="Times New Roman" w:cs="Times New Roman"/>
        </w:rPr>
        <w:t>Corporate</w:t>
      </w:r>
      <w:proofErr w:type="spellEnd"/>
      <w:r w:rsidRPr="006105C1">
        <w:rPr>
          <w:rFonts w:ascii="Times New Roman" w:hAnsi="Times New Roman" w:cs="Times New Roman"/>
        </w:rPr>
        <w:t xml:space="preserve"> </w:t>
      </w:r>
      <w:proofErr w:type="spellStart"/>
      <w:r w:rsidRPr="006105C1">
        <w:rPr>
          <w:rFonts w:ascii="Times New Roman" w:hAnsi="Times New Roman" w:cs="Times New Roman"/>
        </w:rPr>
        <w:t>Affairs</w:t>
      </w:r>
      <w:proofErr w:type="spellEnd"/>
      <w:r w:rsidRPr="006105C1">
        <w:rPr>
          <w:rFonts w:ascii="Times New Roman" w:hAnsi="Times New Roman" w:cs="Times New Roman"/>
        </w:rPr>
        <w:t xml:space="preserve">, Volume </w:t>
      </w:r>
      <w:proofErr w:type="spellStart"/>
      <w:r w:rsidRPr="006105C1">
        <w:rPr>
          <w:rFonts w:ascii="Times New Roman" w:hAnsi="Times New Roman" w:cs="Times New Roman"/>
        </w:rPr>
        <w:t>Licensing</w:t>
      </w:r>
      <w:proofErr w:type="spellEnd"/>
      <w:r w:rsidRPr="006105C1">
        <w:rPr>
          <w:rFonts w:ascii="Times New Roman" w:hAnsi="Times New Roman" w:cs="Times New Roman"/>
        </w:rPr>
        <w:t xml:space="preserve"> </w:t>
      </w:r>
      <w:proofErr w:type="spellStart"/>
      <w:r w:rsidRPr="006105C1">
        <w:rPr>
          <w:rFonts w:ascii="Times New Roman" w:hAnsi="Times New Roman" w:cs="Times New Roman"/>
        </w:rPr>
        <w:t>Group</w:t>
      </w:r>
      <w:proofErr w:type="spellEnd"/>
      <w:r w:rsidRPr="006105C1">
        <w:rPr>
          <w:rFonts w:ascii="Times New Roman" w:hAnsi="Times New Roman" w:cs="Times New Roman"/>
        </w:rPr>
        <w:t xml:space="preserve">, One Microsoft </w:t>
      </w:r>
      <w:proofErr w:type="spellStart"/>
      <w:r w:rsidRPr="006105C1">
        <w:rPr>
          <w:rFonts w:ascii="Times New Roman" w:hAnsi="Times New Roman" w:cs="Times New Roman"/>
        </w:rPr>
        <w:t>Way</w:t>
      </w:r>
      <w:proofErr w:type="spellEnd"/>
      <w:r w:rsidRPr="006105C1">
        <w:rPr>
          <w:rFonts w:ascii="Times New Roman" w:hAnsi="Times New Roman" w:cs="Times New Roman"/>
        </w:rPr>
        <w:t xml:space="preserve">, Redmond, WA 98052, USA - miejsce przetwarzania danych: serwery zlokalizowane na terenie Europejskiego Obszaru Gospodarczego - w zakresie hostingu danych, w ramach usługi Microsoft </w:t>
      </w:r>
      <w:proofErr w:type="spellStart"/>
      <w:r w:rsidRPr="006105C1">
        <w:rPr>
          <w:rFonts w:ascii="Times New Roman" w:hAnsi="Times New Roman" w:cs="Times New Roman"/>
        </w:rPr>
        <w:t>Azure</w:t>
      </w:r>
      <w:proofErr w:type="spellEnd"/>
      <w:r w:rsidRPr="006105C1">
        <w:rPr>
          <w:rFonts w:ascii="Times New Roman" w:hAnsi="Times New Roman" w:cs="Times New Roman"/>
        </w:rPr>
        <w:t>;</w:t>
      </w:r>
    </w:p>
    <w:p w:rsidR="006B3B6C" w:rsidRPr="006105C1" w:rsidRDefault="006B3B6C" w:rsidP="007A0563">
      <w:pPr>
        <w:spacing w:after="0" w:line="360" w:lineRule="auto"/>
        <w:jc w:val="both"/>
        <w:rPr>
          <w:rFonts w:ascii="Times New Roman" w:hAnsi="Times New Roman" w:cs="Times New Roman"/>
        </w:rPr>
      </w:pPr>
      <w:r w:rsidRPr="006105C1">
        <w:rPr>
          <w:rFonts w:ascii="Times New Roman" w:hAnsi="Times New Roman" w:cs="Times New Roman"/>
        </w:rPr>
        <w:t xml:space="preserve">- </w:t>
      </w:r>
      <w:proofErr w:type="spellStart"/>
      <w:r w:rsidRPr="006105C1">
        <w:rPr>
          <w:rFonts w:ascii="Times New Roman" w:hAnsi="Times New Roman" w:cs="Times New Roman"/>
        </w:rPr>
        <w:t>Exant</w:t>
      </w:r>
      <w:proofErr w:type="spellEnd"/>
      <w:r w:rsidRPr="006105C1">
        <w:rPr>
          <w:rFonts w:ascii="Times New Roman" w:hAnsi="Times New Roman" w:cs="Times New Roman"/>
        </w:rPr>
        <w:t xml:space="preserve"> Software Sp. z o.o. z siedzibą w Poznaniu w zakresie obsługi świadczeń gwarancyjnych; - osoby fizyczne będące dostawcami usług serwisowych i developerskich (IT) i pośrednikami sprzedaży, stale współpracujący z Podmiotem przetwarzającym, zatrudnieni przez Podmiot przetwarzający w oparciu o umowy cywilnoprawne, posiadający siedzibę w Polsce; - IMQ Polska Sp. z o.o. oraz Prosper Polska Sp. z o.o. w zakresie przetwarzania danych na potrzeby obsługi klienta, w tym zgłoszeń reklamacyjnych (infolinia, helpdesk); - spółki z grupy kapitałowej Wolters Kluwer zajmujące się obsługą informatyczną Podmiotu przetwarzającego, posiadające siedzibę i przetwarzające dane na terenie Europejskiego Obszaru Gospodarczego”.</w:t>
      </w:r>
    </w:p>
    <w:p w:rsidR="0065086A" w:rsidRPr="006105C1" w:rsidRDefault="0065086A" w:rsidP="007A0563">
      <w:pPr>
        <w:spacing w:after="0" w:line="360" w:lineRule="auto"/>
        <w:jc w:val="both"/>
        <w:rPr>
          <w:rFonts w:ascii="Times New Roman" w:hAnsi="Times New Roman" w:cs="Times New Roman"/>
          <w:b/>
        </w:rPr>
      </w:pPr>
      <w:r w:rsidRPr="006105C1">
        <w:rPr>
          <w:rFonts w:ascii="Times New Roman" w:hAnsi="Times New Roman" w:cs="Times New Roman"/>
          <w:b/>
        </w:rPr>
        <w:t>Odpowiedź</w:t>
      </w:r>
    </w:p>
    <w:p w:rsidR="006B3B6C" w:rsidRPr="00C655F1" w:rsidRDefault="0065086A" w:rsidP="007A0563">
      <w:pPr>
        <w:spacing w:after="0" w:line="360" w:lineRule="auto"/>
        <w:jc w:val="both"/>
        <w:rPr>
          <w:rFonts w:ascii="Times New Roman" w:hAnsi="Times New Roman" w:cs="Times New Roman"/>
          <w:color w:val="000000"/>
        </w:rPr>
      </w:pPr>
      <w:r w:rsidRPr="006105C1">
        <w:rPr>
          <w:rFonts w:ascii="Times New Roman" w:hAnsi="Times New Roman" w:cs="Times New Roman"/>
          <w:color w:val="000000"/>
        </w:rPr>
        <w:t>Zamawiający wyraża zgodę w tym zakresie, ale stosownych zmian dokona po wyborze najkorzystniejszej oferty, jeżeli Wykonawca, który zostanie wybrany będzie zainteresowany ich wprowadzeniem.</w:t>
      </w:r>
    </w:p>
    <w:p w:rsidR="007A0563" w:rsidRPr="00BC6BE0" w:rsidRDefault="007A0563" w:rsidP="007A0563">
      <w:pPr>
        <w:spacing w:after="0" w:line="360" w:lineRule="auto"/>
        <w:ind w:right="64"/>
        <w:jc w:val="both"/>
        <w:rPr>
          <w:rFonts w:ascii="Times New Roman" w:hAnsi="Times New Roman" w:cs="Times New Roman"/>
        </w:rPr>
      </w:pPr>
      <w:r w:rsidRPr="00BC6BE0">
        <w:rPr>
          <w:rFonts w:ascii="Times New Roman" w:hAnsi="Times New Roman" w:cs="Times New Roman"/>
        </w:rPr>
        <w:t>Udzielone odpowiedzi stanowią integralną część SWZ i są dla wszystkich Wykonawców wiążące.</w:t>
      </w:r>
    </w:p>
    <w:p w:rsidR="00906940" w:rsidRDefault="00906940" w:rsidP="00906940">
      <w:pPr>
        <w:pStyle w:val="Default"/>
        <w:rPr>
          <w:rFonts w:ascii="Tahoma" w:hAnsi="Tahoma" w:cs="Tahoma"/>
          <w:color w:val="auto"/>
          <w:sz w:val="20"/>
          <w:szCs w:val="20"/>
        </w:rPr>
      </w:pPr>
    </w:p>
    <w:p w:rsidR="006A5433" w:rsidRPr="00411B4E" w:rsidRDefault="006A5433" w:rsidP="00906940">
      <w:pPr>
        <w:pStyle w:val="Default"/>
        <w:rPr>
          <w:rFonts w:ascii="Tahoma" w:hAnsi="Tahoma" w:cs="Tahoma"/>
          <w:color w:val="auto"/>
          <w:sz w:val="20"/>
          <w:szCs w:val="20"/>
        </w:rPr>
      </w:pPr>
    </w:p>
    <w:p w:rsidR="00276951" w:rsidRPr="00F30B6D" w:rsidRDefault="00276951" w:rsidP="00276951">
      <w:pPr>
        <w:spacing w:after="0" w:line="360" w:lineRule="auto"/>
        <w:ind w:left="4956" w:firstLine="708"/>
        <w:rPr>
          <w:rFonts w:ascii="Times New Roman" w:eastAsia="Times New Roman" w:hAnsi="Times New Roman" w:cs="Times New Roman"/>
          <w:i/>
        </w:rPr>
      </w:pPr>
      <w:bookmarkStart w:id="3" w:name="_Hlk83972377"/>
      <w:r w:rsidRPr="00F30B6D">
        <w:rPr>
          <w:rFonts w:ascii="Times New Roman" w:eastAsia="Times New Roman" w:hAnsi="Times New Roman" w:cs="Times New Roman"/>
          <w:i/>
        </w:rPr>
        <w:t>W imieniu Zamawiającego</w:t>
      </w:r>
    </w:p>
    <w:p w:rsidR="00276951" w:rsidRPr="00F30B6D" w:rsidRDefault="00276951" w:rsidP="00276951">
      <w:pPr>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Pełnomocnik Rektora ds. zamówień publicznych</w:t>
      </w:r>
    </w:p>
    <w:p w:rsidR="00276951" w:rsidRPr="00F30B6D" w:rsidRDefault="00276951" w:rsidP="00276951">
      <w:pPr>
        <w:autoSpaceDE w:val="0"/>
        <w:autoSpaceDN w:val="0"/>
        <w:adjustRightInd w:val="0"/>
        <w:spacing w:after="0" w:line="360" w:lineRule="auto"/>
        <w:ind w:left="4536"/>
        <w:jc w:val="center"/>
        <w:rPr>
          <w:rFonts w:ascii="Times New Roman" w:eastAsia="Times New Roman" w:hAnsi="Times New Roman" w:cs="Times New Roman"/>
        </w:rPr>
      </w:pPr>
    </w:p>
    <w:p w:rsidR="00276951" w:rsidRPr="00F30B6D" w:rsidRDefault="00276951" w:rsidP="00276951">
      <w:pPr>
        <w:autoSpaceDE w:val="0"/>
        <w:autoSpaceDN w:val="0"/>
        <w:adjustRightInd w:val="0"/>
        <w:spacing w:after="0" w:line="360" w:lineRule="auto"/>
        <w:ind w:left="4536"/>
        <w:jc w:val="center"/>
        <w:rPr>
          <w:rFonts w:ascii="Times New Roman" w:eastAsia="Times New Roman" w:hAnsi="Times New Roman" w:cs="Times New Roman"/>
        </w:rPr>
      </w:pPr>
    </w:p>
    <w:p w:rsidR="00276951" w:rsidRPr="00F30B6D" w:rsidRDefault="00276951" w:rsidP="00276951">
      <w:pPr>
        <w:autoSpaceDE w:val="0"/>
        <w:autoSpaceDN w:val="0"/>
        <w:adjustRightInd w:val="0"/>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mgr Piotr Skuber</w:t>
      </w:r>
      <w:r w:rsidR="00011FF8">
        <w:rPr>
          <w:rFonts w:ascii="Times New Roman" w:eastAsia="Times New Roman" w:hAnsi="Times New Roman" w:cs="Times New Roman"/>
        </w:rPr>
        <w:t>a</w:t>
      </w:r>
    </w:p>
    <w:bookmarkEnd w:id="3"/>
    <w:sectPr w:rsidR="00276951" w:rsidRPr="00F30B6D" w:rsidSect="00E64897">
      <w:headerReference w:type="default" r:id="rId8"/>
      <w:footerReference w:type="default" r:id="rId9"/>
      <w:headerReference w:type="first" r:id="rId10"/>
      <w:footerReference w:type="first" r:id="rId11"/>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0D" w:rsidRDefault="007F230D" w:rsidP="000C6A39">
      <w:pPr>
        <w:spacing w:after="0" w:line="240" w:lineRule="auto"/>
      </w:pPr>
      <w:r>
        <w:separator/>
      </w:r>
    </w:p>
  </w:endnote>
  <w:endnote w:type="continuationSeparator" w:id="0">
    <w:p w:rsidR="007F230D" w:rsidRDefault="007F230D"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mo">
    <w:altName w:val="Calibri"/>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24563"/>
      <w:docPartObj>
        <w:docPartGallery w:val="Page Numbers (Bottom of Page)"/>
        <w:docPartUnique/>
      </w:docPartObj>
    </w:sdtPr>
    <w:sdtEndPr/>
    <w:sdtContent>
      <w:p w:rsidR="006A5433" w:rsidRDefault="006A5433">
        <w:pPr>
          <w:pStyle w:val="Stopka"/>
          <w:jc w:val="right"/>
        </w:pPr>
        <w:r>
          <w:fldChar w:fldCharType="begin"/>
        </w:r>
        <w:r>
          <w:instrText>PAGE   \* MERGEFORMAT</w:instrText>
        </w:r>
        <w:r>
          <w:fldChar w:fldCharType="separate"/>
        </w:r>
        <w:r w:rsidR="00CF10B5">
          <w:rPr>
            <w:noProof/>
          </w:rPr>
          <w:t>4</w:t>
        </w:r>
        <w:r>
          <w:fldChar w:fldCharType="end"/>
        </w:r>
      </w:p>
    </w:sdtContent>
  </w:sdt>
  <w:p w:rsidR="00BB06F4" w:rsidRDefault="00BB06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7BD8FB6E" wp14:editId="4E32A492">
              <wp:simplePos x="0" y="0"/>
              <wp:positionH relativeFrom="column">
                <wp:posOffset>1022350</wp:posOffset>
              </wp:positionH>
              <wp:positionV relativeFrom="paragraph">
                <wp:posOffset>-125730</wp:posOffset>
              </wp:positionV>
              <wp:extent cx="4629600" cy="5040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600" cy="504000"/>
                      </a:xfrm>
                      <a:prstGeom prst="rect">
                        <a:avLst/>
                      </a:prstGeom>
                      <a:noFill/>
                      <a:ln w="9525">
                        <a:noFill/>
                        <a:miter lim="800000"/>
                        <a:headEnd/>
                        <a:tailEnd/>
                      </a:ln>
                    </wps:spPr>
                    <wps:txbx>
                      <w:txbxContent>
                        <w:p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8FB6E" id="_x0000_t202" coordsize="21600,21600" o:spt="202" path="m,l,21600r21600,l21600,xe">
              <v:stroke joinstyle="miter"/>
              <v:path gradientshapeok="t" o:connecttype="rect"/>
            </v:shapetype>
            <v:shape id="Pole tekstowe 2" o:spid="_x0000_s1026" type="#_x0000_t202" style="position:absolute;margin-left:80.5pt;margin-top:-9.9pt;width:364.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" filled="f" stroked="f">
              <v:textbox>
                <w:txbxContent>
                  <w:p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0D" w:rsidRDefault="007F230D" w:rsidP="000C6A39">
      <w:pPr>
        <w:spacing w:after="0" w:line="240" w:lineRule="auto"/>
      </w:pPr>
      <w:r>
        <w:separator/>
      </w:r>
    </w:p>
  </w:footnote>
  <w:footnote w:type="continuationSeparator" w:id="0">
    <w:p w:rsidR="007F230D" w:rsidRDefault="007F230D"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97" w:rsidRDefault="000832AE">
    <w:pPr>
      <w:pStyle w:val="Nagwek"/>
    </w:pPr>
    <w:r>
      <w:rPr>
        <w:noProof/>
        <w:lang w:eastAsia="pl-PL"/>
      </w:rPr>
      <w:drawing>
        <wp:anchor distT="0" distB="0" distL="114300" distR="114300" simplePos="0" relativeHeight="251660288" behindDoc="1" locked="0" layoutInCell="1" allowOverlap="1">
          <wp:simplePos x="0" y="0"/>
          <wp:positionH relativeFrom="column">
            <wp:posOffset>-899688</wp:posOffset>
          </wp:positionH>
          <wp:positionV relativeFrom="paragraph">
            <wp:posOffset>-51758</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5pt;height:4.5pt" coordsize="" o:spt="100" o:bullet="t" adj="0,,0" path="" stroked="f">
        <v:stroke joinstyle="miter"/>
        <v:imagedata r:id="rId1" o:title="image8"/>
        <v:formulas/>
        <v:path o:connecttype="segments"/>
      </v:shape>
    </w:pict>
  </w:numPicBullet>
  <w:abstractNum w:abstractNumId="0" w15:restartNumberingAfterBreak="0">
    <w:nsid w:val="2EAE0ACB"/>
    <w:multiLevelType w:val="hybridMultilevel"/>
    <w:tmpl w:val="A21CA660"/>
    <w:lvl w:ilvl="0" w:tplc="89EA61FE">
      <w:start w:val="1"/>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60744D"/>
    <w:multiLevelType w:val="hybridMultilevel"/>
    <w:tmpl w:val="0B262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CF61887"/>
    <w:multiLevelType w:val="hybridMultilevel"/>
    <w:tmpl w:val="D92E4F52"/>
    <w:lvl w:ilvl="0" w:tplc="0415000F">
      <w:start w:val="1"/>
      <w:numFmt w:val="decimal"/>
      <w:lvlText w:val="%1."/>
      <w:lvlJc w:val="left"/>
      <w:pPr>
        <w:ind w:left="379"/>
      </w:pPr>
      <w:rPr>
        <w:rFonts w:hint="default"/>
        <w:b w:val="0"/>
        <w:i w:val="0"/>
        <w:strike w:val="0"/>
        <w:dstrike w:val="0"/>
        <w:color w:val="000000"/>
        <w:sz w:val="22"/>
        <w:szCs w:val="22"/>
        <w:u w:val="none" w:color="000000"/>
        <w:bdr w:val="none" w:sz="0" w:space="0" w:color="auto"/>
        <w:shd w:val="clear" w:color="auto" w:fill="auto"/>
        <w:vertAlign w:val="baseline"/>
      </w:rPr>
    </w:lvl>
    <w:lvl w:ilvl="1" w:tplc="A26ED9E6">
      <w:start w:val="1"/>
      <w:numFmt w:val="decimal"/>
      <w:lvlText w:val="%2)"/>
      <w:lvlJc w:val="left"/>
      <w:pPr>
        <w:ind w:left="75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362DD2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78E00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B4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621E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BEE0C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182C9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CDDD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758243FF"/>
    <w:multiLevelType w:val="hybridMultilevel"/>
    <w:tmpl w:val="8EDAC6C0"/>
    <w:lvl w:ilvl="0" w:tplc="5A7E09AA">
      <w:start w:val="1"/>
      <w:numFmt w:val="bullet"/>
      <w:lvlText w:val="•"/>
      <w:lvlPicBulletId w:val="0"/>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C9D78">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DA0124">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069E6">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56B5A2">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E737A">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D296C2">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44802">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1417B2">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CB6B43"/>
    <w:multiLevelType w:val="hybridMultilevel"/>
    <w:tmpl w:val="6ECE64D2"/>
    <w:lvl w:ilvl="0" w:tplc="610218AE">
      <w:start w:val="1"/>
      <w:numFmt w:val="decimal"/>
      <w:lvlText w:val="%1."/>
      <w:lvlJc w:val="left"/>
      <w:pPr>
        <w:ind w:left="360" w:hanging="360"/>
      </w:pPr>
      <w:rPr>
        <w:rFonts w:ascii="Times New Roman" w:hAnsi="Times New Roman" w:cs="Times New Roman" w:hint="default"/>
        <w:b w:val="0"/>
        <w:sz w:val="22"/>
        <w:szCs w:val="22"/>
      </w:rPr>
    </w:lvl>
    <w:lvl w:ilvl="1" w:tplc="68FAAC42">
      <w:start w:val="1"/>
      <w:numFmt w:val="lowerLetter"/>
      <w:lvlText w:val="%2)"/>
      <w:lvlJc w:val="left"/>
      <w:pPr>
        <w:ind w:left="720" w:hanging="360"/>
      </w:pPr>
      <w:rPr>
        <w:rFonts w:cs="Times New Roman" w:hint="default"/>
      </w:rPr>
    </w:lvl>
    <w:lvl w:ilvl="2" w:tplc="CEB6CE08">
      <w:start w:val="1"/>
      <w:numFmt w:val="lowerRoman"/>
      <w:lvlText w:val="%3)"/>
      <w:lvlJc w:val="left"/>
      <w:pPr>
        <w:ind w:left="1080" w:hanging="360"/>
      </w:pPr>
      <w:rPr>
        <w:rFonts w:cs="Times New Roman" w:hint="default"/>
      </w:rPr>
    </w:lvl>
    <w:lvl w:ilvl="3" w:tplc="9C062414">
      <w:start w:val="1"/>
      <w:numFmt w:val="decimal"/>
      <w:lvlText w:val="(%4)"/>
      <w:lvlJc w:val="left"/>
      <w:pPr>
        <w:ind w:left="1440" w:hanging="360"/>
      </w:pPr>
      <w:rPr>
        <w:rFonts w:cs="Times New Roman" w:hint="default"/>
      </w:rPr>
    </w:lvl>
    <w:lvl w:ilvl="4" w:tplc="80CC8EDC">
      <w:start w:val="1"/>
      <w:numFmt w:val="lowerLetter"/>
      <w:lvlText w:val="(%5)"/>
      <w:lvlJc w:val="left"/>
      <w:pPr>
        <w:ind w:left="1800" w:hanging="360"/>
      </w:pPr>
      <w:rPr>
        <w:rFonts w:cs="Times New Roman" w:hint="default"/>
      </w:rPr>
    </w:lvl>
    <w:lvl w:ilvl="5" w:tplc="FA9E4BCA">
      <w:start w:val="1"/>
      <w:numFmt w:val="lowerRoman"/>
      <w:lvlText w:val="(%6)"/>
      <w:lvlJc w:val="left"/>
      <w:pPr>
        <w:ind w:left="2160" w:hanging="360"/>
      </w:pPr>
      <w:rPr>
        <w:rFonts w:cs="Times New Roman" w:hint="default"/>
      </w:rPr>
    </w:lvl>
    <w:lvl w:ilvl="6" w:tplc="D576BBAC">
      <w:start w:val="1"/>
      <w:numFmt w:val="decimal"/>
      <w:lvlText w:val="%7."/>
      <w:lvlJc w:val="left"/>
      <w:pPr>
        <w:ind w:left="2520" w:hanging="360"/>
      </w:pPr>
      <w:rPr>
        <w:rFonts w:cs="Times New Roman" w:hint="default"/>
      </w:rPr>
    </w:lvl>
    <w:lvl w:ilvl="7" w:tplc="4038FFEA">
      <w:start w:val="1"/>
      <w:numFmt w:val="lowerLetter"/>
      <w:lvlText w:val="%8."/>
      <w:lvlJc w:val="left"/>
      <w:pPr>
        <w:ind w:left="2880" w:hanging="360"/>
      </w:pPr>
      <w:rPr>
        <w:rFonts w:cs="Times New Roman" w:hint="default"/>
      </w:rPr>
    </w:lvl>
    <w:lvl w:ilvl="8" w:tplc="752A4E04">
      <w:start w:val="1"/>
      <w:numFmt w:val="lowerRoman"/>
      <w:lvlText w:val="%9."/>
      <w:lvlJc w:val="left"/>
      <w:pPr>
        <w:ind w:left="3240" w:hanging="3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11FF8"/>
    <w:rsid w:val="00021B71"/>
    <w:rsid w:val="000238B7"/>
    <w:rsid w:val="00024F33"/>
    <w:rsid w:val="0003492E"/>
    <w:rsid w:val="000402A3"/>
    <w:rsid w:val="0005421B"/>
    <w:rsid w:val="000832AE"/>
    <w:rsid w:val="000A5EA5"/>
    <w:rsid w:val="000C6A39"/>
    <w:rsid w:val="000D6D71"/>
    <w:rsid w:val="00124E19"/>
    <w:rsid w:val="00133141"/>
    <w:rsid w:val="00140CCA"/>
    <w:rsid w:val="001628FD"/>
    <w:rsid w:val="001754BD"/>
    <w:rsid w:val="001C1C3E"/>
    <w:rsid w:val="001F5E3C"/>
    <w:rsid w:val="00217CED"/>
    <w:rsid w:val="00247C49"/>
    <w:rsid w:val="002718E0"/>
    <w:rsid w:val="00276951"/>
    <w:rsid w:val="002803DA"/>
    <w:rsid w:val="002937FB"/>
    <w:rsid w:val="002C1CC1"/>
    <w:rsid w:val="002D3D34"/>
    <w:rsid w:val="00314DA9"/>
    <w:rsid w:val="003211E8"/>
    <w:rsid w:val="00330DEA"/>
    <w:rsid w:val="00353122"/>
    <w:rsid w:val="00381D89"/>
    <w:rsid w:val="0038358D"/>
    <w:rsid w:val="003A58CE"/>
    <w:rsid w:val="003B5111"/>
    <w:rsid w:val="003D7E3E"/>
    <w:rsid w:val="00450066"/>
    <w:rsid w:val="00455325"/>
    <w:rsid w:val="004D6C5B"/>
    <w:rsid w:val="004E100B"/>
    <w:rsid w:val="004E460C"/>
    <w:rsid w:val="004F5803"/>
    <w:rsid w:val="00524787"/>
    <w:rsid w:val="00525D8A"/>
    <w:rsid w:val="00576C4C"/>
    <w:rsid w:val="00592225"/>
    <w:rsid w:val="005A3A0D"/>
    <w:rsid w:val="005B0EA7"/>
    <w:rsid w:val="005B5293"/>
    <w:rsid w:val="005E5210"/>
    <w:rsid w:val="005F277F"/>
    <w:rsid w:val="006105C1"/>
    <w:rsid w:val="0065086A"/>
    <w:rsid w:val="006A5433"/>
    <w:rsid w:val="006B3B6C"/>
    <w:rsid w:val="006C15DA"/>
    <w:rsid w:val="006D0DD3"/>
    <w:rsid w:val="006E4F2D"/>
    <w:rsid w:val="00743CEF"/>
    <w:rsid w:val="00784310"/>
    <w:rsid w:val="007A0563"/>
    <w:rsid w:val="007A4231"/>
    <w:rsid w:val="007C5785"/>
    <w:rsid w:val="007F230D"/>
    <w:rsid w:val="007F406A"/>
    <w:rsid w:val="00802153"/>
    <w:rsid w:val="00810555"/>
    <w:rsid w:val="00811EF0"/>
    <w:rsid w:val="008356C9"/>
    <w:rsid w:val="00842035"/>
    <w:rsid w:val="00842B56"/>
    <w:rsid w:val="00863EB9"/>
    <w:rsid w:val="00887292"/>
    <w:rsid w:val="008A54E6"/>
    <w:rsid w:val="008D3B0C"/>
    <w:rsid w:val="008E10EB"/>
    <w:rsid w:val="009059E5"/>
    <w:rsid w:val="00906940"/>
    <w:rsid w:val="00907E2A"/>
    <w:rsid w:val="009A0FE8"/>
    <w:rsid w:val="009C4F90"/>
    <w:rsid w:val="009D24DE"/>
    <w:rsid w:val="00A53FFE"/>
    <w:rsid w:val="00A7002D"/>
    <w:rsid w:val="00A82127"/>
    <w:rsid w:val="00A96705"/>
    <w:rsid w:val="00AA2197"/>
    <w:rsid w:val="00AB2F44"/>
    <w:rsid w:val="00AE0193"/>
    <w:rsid w:val="00B16465"/>
    <w:rsid w:val="00B2193D"/>
    <w:rsid w:val="00B8203C"/>
    <w:rsid w:val="00B838C3"/>
    <w:rsid w:val="00BA73F5"/>
    <w:rsid w:val="00BB06F4"/>
    <w:rsid w:val="00C01E0C"/>
    <w:rsid w:val="00C25E51"/>
    <w:rsid w:val="00C300C8"/>
    <w:rsid w:val="00C44E33"/>
    <w:rsid w:val="00C60EB9"/>
    <w:rsid w:val="00C655F1"/>
    <w:rsid w:val="00CC7E80"/>
    <w:rsid w:val="00CE0751"/>
    <w:rsid w:val="00CF10B5"/>
    <w:rsid w:val="00CF5027"/>
    <w:rsid w:val="00D0402A"/>
    <w:rsid w:val="00D05D13"/>
    <w:rsid w:val="00D240BD"/>
    <w:rsid w:val="00D2529F"/>
    <w:rsid w:val="00D57C21"/>
    <w:rsid w:val="00D62C2E"/>
    <w:rsid w:val="00D7613D"/>
    <w:rsid w:val="00D807E0"/>
    <w:rsid w:val="00D83E72"/>
    <w:rsid w:val="00D958E2"/>
    <w:rsid w:val="00DA78EF"/>
    <w:rsid w:val="00E5303B"/>
    <w:rsid w:val="00E64897"/>
    <w:rsid w:val="00E94040"/>
    <w:rsid w:val="00ED5E11"/>
    <w:rsid w:val="00ED6C26"/>
    <w:rsid w:val="00EE2AE3"/>
    <w:rsid w:val="00F0488C"/>
    <w:rsid w:val="00F43900"/>
    <w:rsid w:val="00F45F4B"/>
    <w:rsid w:val="00F84FF2"/>
    <w:rsid w:val="00F97E5F"/>
    <w:rsid w:val="00FB1BA8"/>
    <w:rsid w:val="00FC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324F"/>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1">
    <w:name w:val="heading 1"/>
    <w:next w:val="Normalny"/>
    <w:link w:val="Nagwek1Znak"/>
    <w:uiPriority w:val="9"/>
    <w:qFormat/>
    <w:rsid w:val="00784310"/>
    <w:pPr>
      <w:keepNext/>
      <w:keepLines/>
      <w:spacing w:after="194" w:line="259" w:lineRule="auto"/>
      <w:ind w:left="216"/>
      <w:outlineLvl w:val="0"/>
    </w:pPr>
    <w:rPr>
      <w:rFonts w:ascii="Calibri" w:eastAsia="Calibri" w:hAnsi="Calibri" w:cs="Calibri"/>
      <w:color w:val="000000"/>
      <w:sz w:val="5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Tekstpodstawowy">
    <w:name w:val="Body Text"/>
    <w:basedOn w:val="Normalny"/>
    <w:link w:val="TekstpodstawowyZnak"/>
    <w:semiHidden/>
    <w:unhideWhenUsed/>
    <w:rsid w:val="0005421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542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5421B"/>
    <w:pPr>
      <w:spacing w:after="0" w:line="240" w:lineRule="auto"/>
      <w:ind w:left="1080" w:hanging="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5421B"/>
    <w:rPr>
      <w:rFonts w:ascii="Times New Roman" w:eastAsia="Times New Roman" w:hAnsi="Times New Roman" w:cs="Times New Roman"/>
      <w:sz w:val="24"/>
      <w:szCs w:val="24"/>
      <w:lang w:eastAsia="pl-PL"/>
    </w:rPr>
  </w:style>
  <w:style w:type="character" w:customStyle="1" w:styleId="AkapitzlistZnak">
    <w:name w:val="Akapit z listą Znak"/>
    <w:aliases w:val="Preambuła Znak,Lista num Znak,List Paragraph Znak,Akapit z listą BS Znak,Podsis rysunku Znak,BulletC Znak,Bullet Number Znak,List Paragraph1 Znak,lp1 Znak,List Paragraph2 Znak,ISCG Numerowanie Znak,lp11 Znak,List Paragraph11 Znak"/>
    <w:link w:val="Akapitzlist"/>
    <w:uiPriority w:val="34"/>
    <w:qFormat/>
    <w:locked/>
    <w:rsid w:val="0005421B"/>
    <w:rPr>
      <w:rFonts w:ascii="Times New Roman" w:eastAsia="Times New Roman" w:hAnsi="Times New Roman" w:cs="Times New Roman"/>
      <w:sz w:val="24"/>
      <w:szCs w:val="24"/>
      <w:lang w:eastAsia="pl-PL"/>
    </w:rPr>
  </w:style>
  <w:style w:type="paragraph" w:styleId="Akapitzlist">
    <w:name w:val="List Paragraph"/>
    <w:aliases w:val="Preambuła,Lista num,List Paragraph,Akapit z listą BS,Podsis rysunku,BulletC,Bullet Number,List Paragraph1,lp1,List Paragraph2,ISCG Numerowanie,lp11,List Paragraph11,Bullet 1,Use Case List Paragraph,Body MS Bullet,Colorful List Accent 1,L1"/>
    <w:basedOn w:val="Normalny"/>
    <w:link w:val="AkapitzlistZnak"/>
    <w:uiPriority w:val="34"/>
    <w:qFormat/>
    <w:rsid w:val="0005421B"/>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rsid w:val="00054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0EA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9069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06940"/>
    <w:pPr>
      <w:widowControl w:val="0"/>
      <w:autoSpaceDE w:val="0"/>
      <w:autoSpaceDN w:val="0"/>
      <w:adjustRightInd w:val="0"/>
      <w:spacing w:after="0" w:line="240" w:lineRule="auto"/>
    </w:pPr>
    <w:rPr>
      <w:rFonts w:ascii="DFPKEP+TimesNewRoman" w:eastAsia="Times New Roman" w:hAnsi="DFPKEP+TimesNewRoman" w:cs="DFPKEP+TimesNewRoman"/>
      <w:color w:val="000000"/>
      <w:sz w:val="24"/>
      <w:szCs w:val="24"/>
      <w:lang w:eastAsia="pl-PL"/>
    </w:rPr>
  </w:style>
  <w:style w:type="paragraph" w:customStyle="1" w:styleId="CM11">
    <w:name w:val="CM11"/>
    <w:basedOn w:val="Default"/>
    <w:next w:val="Default"/>
    <w:rsid w:val="00906940"/>
    <w:pPr>
      <w:spacing w:line="380" w:lineRule="atLeast"/>
    </w:pPr>
    <w:rPr>
      <w:rFonts w:ascii="ENIKML+TimesNewRoman,Bold" w:hAnsi="ENIKML+TimesNewRoman,Bold" w:cs="Times New Roman"/>
      <w:color w:val="auto"/>
    </w:rPr>
  </w:style>
  <w:style w:type="character" w:customStyle="1" w:styleId="BezodstpwZnak">
    <w:name w:val="Bez odstępów Znak"/>
    <w:basedOn w:val="Domylnaczcionkaakapitu"/>
    <w:link w:val="Bezodstpw"/>
    <w:uiPriority w:val="1"/>
    <w:rsid w:val="0090694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3492E"/>
    <w:pPr>
      <w:spacing w:after="0"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4310"/>
    <w:rPr>
      <w:rFonts w:ascii="Calibri" w:eastAsia="Calibri" w:hAnsi="Calibri" w:cs="Calibri"/>
      <w:color w:val="000000"/>
      <w:sz w:val="5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7954">
      <w:bodyDiv w:val="1"/>
      <w:marLeft w:val="0"/>
      <w:marRight w:val="0"/>
      <w:marTop w:val="0"/>
      <w:marBottom w:val="0"/>
      <w:divBdr>
        <w:top w:val="none" w:sz="0" w:space="0" w:color="auto"/>
        <w:left w:val="none" w:sz="0" w:space="0" w:color="auto"/>
        <w:bottom w:val="none" w:sz="0" w:space="0" w:color="auto"/>
        <w:right w:val="none" w:sz="0" w:space="0" w:color="auto"/>
      </w:divBdr>
    </w:div>
    <w:div w:id="751124575">
      <w:bodyDiv w:val="1"/>
      <w:marLeft w:val="0"/>
      <w:marRight w:val="0"/>
      <w:marTop w:val="0"/>
      <w:marBottom w:val="0"/>
      <w:divBdr>
        <w:top w:val="none" w:sz="0" w:space="0" w:color="auto"/>
        <w:left w:val="none" w:sz="0" w:space="0" w:color="auto"/>
        <w:bottom w:val="none" w:sz="0" w:space="0" w:color="auto"/>
        <w:right w:val="none" w:sz="0" w:space="0" w:color="auto"/>
      </w:divBdr>
    </w:div>
    <w:div w:id="1216891903">
      <w:bodyDiv w:val="1"/>
      <w:marLeft w:val="0"/>
      <w:marRight w:val="0"/>
      <w:marTop w:val="0"/>
      <w:marBottom w:val="0"/>
      <w:divBdr>
        <w:top w:val="none" w:sz="0" w:space="0" w:color="auto"/>
        <w:left w:val="none" w:sz="0" w:space="0" w:color="auto"/>
        <w:bottom w:val="none" w:sz="0" w:space="0" w:color="auto"/>
        <w:right w:val="none" w:sz="0" w:space="0" w:color="auto"/>
      </w:divBdr>
    </w:div>
    <w:div w:id="1507088768">
      <w:bodyDiv w:val="1"/>
      <w:marLeft w:val="0"/>
      <w:marRight w:val="0"/>
      <w:marTop w:val="0"/>
      <w:marBottom w:val="0"/>
      <w:divBdr>
        <w:top w:val="none" w:sz="0" w:space="0" w:color="auto"/>
        <w:left w:val="none" w:sz="0" w:space="0" w:color="auto"/>
        <w:bottom w:val="none" w:sz="0" w:space="0" w:color="auto"/>
        <w:right w:val="none" w:sz="0" w:space="0" w:color="auto"/>
      </w:divBdr>
    </w:div>
    <w:div w:id="1553426381">
      <w:bodyDiv w:val="1"/>
      <w:marLeft w:val="0"/>
      <w:marRight w:val="0"/>
      <w:marTop w:val="0"/>
      <w:marBottom w:val="0"/>
      <w:divBdr>
        <w:top w:val="none" w:sz="0" w:space="0" w:color="auto"/>
        <w:left w:val="none" w:sz="0" w:space="0" w:color="auto"/>
        <w:bottom w:val="none" w:sz="0" w:space="0" w:color="auto"/>
        <w:right w:val="none" w:sz="0" w:space="0" w:color="auto"/>
      </w:divBdr>
    </w:div>
    <w:div w:id="1917133603">
      <w:bodyDiv w:val="1"/>
      <w:marLeft w:val="0"/>
      <w:marRight w:val="0"/>
      <w:marTop w:val="0"/>
      <w:marBottom w:val="0"/>
      <w:divBdr>
        <w:top w:val="none" w:sz="0" w:space="0" w:color="auto"/>
        <w:left w:val="none" w:sz="0" w:space="0" w:color="auto"/>
        <w:bottom w:val="none" w:sz="0" w:space="0" w:color="auto"/>
        <w:right w:val="none" w:sz="0" w:space="0" w:color="auto"/>
      </w:divBdr>
    </w:div>
    <w:div w:id="20992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A6E1-240F-465A-AA81-B5AF503A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1135</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Bobrowska-Prorok</cp:lastModifiedBy>
  <cp:revision>18</cp:revision>
  <cp:lastPrinted>2022-05-12T09:27:00Z</cp:lastPrinted>
  <dcterms:created xsi:type="dcterms:W3CDTF">2022-05-10T08:33:00Z</dcterms:created>
  <dcterms:modified xsi:type="dcterms:W3CDTF">2022-05-17T07:41:00Z</dcterms:modified>
</cp:coreProperties>
</file>