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86F1" w14:textId="2132F459" w:rsidR="009B410B" w:rsidRPr="009B410B" w:rsidRDefault="003439BA" w:rsidP="009B410B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noProof w:val="0"/>
          <w:kern w:val="0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eastAsia="pl-PL" w:bidi="ar-SA"/>
        </w:rPr>
        <w:t>Postępowanie Nr ICM-361-21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eastAsia="pl-PL" w:bidi="ar-SA"/>
        </w:rPr>
        <w:t>/2022</w:t>
      </w:r>
      <w:r w:rsidR="009B410B" w:rsidRPr="009B410B"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eastAsia="pl-PL" w:bidi="ar-SA"/>
        </w:rPr>
        <w:t xml:space="preserve"> </w:t>
      </w:r>
    </w:p>
    <w:p w14:paraId="3C01B700" w14:textId="082A5920" w:rsidR="009B410B" w:rsidRPr="009B410B" w:rsidRDefault="009B410B" w:rsidP="009B410B">
      <w:pPr>
        <w:suppressAutoHyphens w:val="0"/>
        <w:spacing w:after="160" w:line="256" w:lineRule="auto"/>
        <w:jc w:val="right"/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  <w:t>Załącznik nr 5</w:t>
      </w:r>
      <w:r w:rsidRPr="009B410B"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  <w:t xml:space="preserve"> do SWZ</w:t>
      </w:r>
    </w:p>
    <w:p w14:paraId="296D46C3" w14:textId="5BA9D7FF" w:rsidR="009B410B" w:rsidRDefault="009B410B" w:rsidP="009B410B">
      <w:pPr>
        <w:pStyle w:val="Tekstpodstawowy"/>
        <w:rPr>
          <w:b/>
          <w:bCs/>
          <w:sz w:val="28"/>
          <w:szCs w:val="28"/>
        </w:rPr>
      </w:pPr>
    </w:p>
    <w:p w14:paraId="5A7BA918" w14:textId="520508B6" w:rsidR="00AD1409" w:rsidRDefault="17CEA681" w:rsidP="088A360B">
      <w:pPr>
        <w:pStyle w:val="Tekstpodstawowy"/>
        <w:jc w:val="center"/>
        <w:rPr>
          <w:b/>
          <w:bCs/>
          <w:sz w:val="28"/>
          <w:szCs w:val="28"/>
        </w:rPr>
      </w:pPr>
      <w:r w:rsidRPr="088A360B">
        <w:rPr>
          <w:b/>
          <w:bCs/>
          <w:sz w:val="28"/>
          <w:szCs w:val="28"/>
        </w:rPr>
        <w:t>OPIS PRZEDMIOTU ZAMÓWIENIA</w:t>
      </w:r>
      <w:r w:rsidR="009153F8">
        <w:br/>
      </w:r>
    </w:p>
    <w:p w14:paraId="231AF435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Przedmiotem zamówienia jest usługa serwisu (konserwacji) pogwarancyjnego Systemu długotrwałego przechowywania danych ActiveScale X100  w ICM UW.</w:t>
      </w:r>
    </w:p>
    <w:p w14:paraId="5C176AD2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0969E4C4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ICM posiada obecnie dwie jednostki (kompletne szafy rack) platformy długotrwałego przechowywania danych o nazwie handlowej ActiveScale X100 z oprogramowaniem w  wersji 5.5.2.5, numer instalacji 189d5528-9fd4-45b7-993e-2009cef067e4, o numerach seryjnych:</w:t>
      </w:r>
    </w:p>
    <w:p w14:paraId="3E79EAF3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66374B82" w14:textId="77777777" w:rsidR="00FF0F1A" w:rsidRPr="00FF0F1A" w:rsidRDefault="00FF0F1A" w:rsidP="00FF0F1A">
      <w:pPr>
        <w:numPr>
          <w:ilvl w:val="0"/>
          <w:numId w:val="13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USCSJ04817HF0004</w:t>
      </w:r>
    </w:p>
    <w:p w14:paraId="7258B542" w14:textId="77777777" w:rsidR="00FF0F1A" w:rsidRPr="00FF0F1A" w:rsidRDefault="00FF0F1A" w:rsidP="00FF0F1A">
      <w:pPr>
        <w:numPr>
          <w:ilvl w:val="0"/>
          <w:numId w:val="13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USCSJ04917HF0004</w:t>
      </w:r>
    </w:p>
    <w:p w14:paraId="502E888E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243998DD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Sprzęt jest zainstalowany w serwerowni ICM w Warszawie przy ulicy Kupieckiej 32. Sprzęt został zainstalowany w 2015r i znacząco zmodernizowany w 2018r. do wersji obecnej. Obecnie producentem sprzętu jest firma QUANTUM Corp. (w 2015r. producentem była firma HGST, a od 2017r Western Digital Corp.). Ostatnia aktualizacja oprogramowania odbyła się w marcu 2020r.</w:t>
      </w:r>
    </w:p>
    <w:p w14:paraId="277321EF" w14:textId="223EDED5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06E99C81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b/>
          <w:bCs/>
          <w:noProof w:val="0"/>
          <w:sz w:val="24"/>
        </w:rPr>
        <w:t>Wymagania dotyczące usługi serwisu (konserwacji) Systemu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: </w:t>
      </w:r>
    </w:p>
    <w:p w14:paraId="4B25A9B3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7EEC11A3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Znajomość sprzętu i jego obsługi i konserwacji przez inżynierów serwisu potwierdzone przez referencję użytkownika sprzętu u którego wykonawca serwisował sprzęt przez co najmniej 12 miesięcy.</w:t>
      </w:r>
    </w:p>
    <w:p w14:paraId="416DA3B5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Okres świadczenia usługi - 12 miesięcy od dnia podpisania umowy</w:t>
      </w:r>
    </w:p>
    <w:p w14:paraId="262E3C95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Bezpłatne usuwanie awarii sprzętu i błędów oprogramowania, w tym instalacja poprawek oprogramowania w okresie obowiązywania umowy</w:t>
      </w:r>
    </w:p>
    <w:p w14:paraId="56D6F433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Całodobowe przyjmowanie zgłoszeń serwisowych poprzez www/e-mail/telefonicznie w trybie 24/7/365</w:t>
      </w:r>
    </w:p>
    <w:p w14:paraId="0F631ABA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Maksymalny dopuszczalny czas reakcji inżyniera serwisu na zgłoszenie serwisowe w zależności krytyczności problemu (patrz niżej "Definicja krytyczności problemu"):</w:t>
      </w:r>
    </w:p>
    <w:p w14:paraId="68050F0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awaria krytyczna - nie dłużej niż 3 godziny</w:t>
      </w:r>
    </w:p>
    <w:p w14:paraId="251DBDD5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inna awaria - nie dłużej niż 6 godzin</w:t>
      </w:r>
    </w:p>
    <w:p w14:paraId="010862C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usterka - nie dłużej niż 12 godzin</w:t>
      </w:r>
    </w:p>
    <w:p w14:paraId="39C15FCE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lastRenderedPageBreak/>
        <w:t>Gwarantowany czas naprawy systemu w zależności od krytyczności problemu:</w:t>
      </w:r>
    </w:p>
    <w:p w14:paraId="4A85259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awaria krytyczna - nie dłużej niż do końca następnego dnia roboczego po dniu zgłoszenia</w:t>
      </w:r>
    </w:p>
    <w:p w14:paraId="70FF3F2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inna awaria - nie dłużej niż do końca trzeciego dnia roboczego po dniu zgłoszenia</w:t>
      </w:r>
    </w:p>
    <w:p w14:paraId="0B25E72D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usterka - nie dłużej niż do końca piątego dnia roboczego po dniu zgłoszenia</w:t>
      </w:r>
    </w:p>
    <w:p w14:paraId="48226B8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Realizacja umowy w miejscu instalacji przez uprawnionego i przeszkolonego inżyniera serwisu, w tym dostawa i instalacja części zamiennych oraz zwrot do producenta lub utylizacja uszkodzonych części</w:t>
      </w:r>
    </w:p>
    <w:p w14:paraId="6B8342F9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W przypadku wsparcia serwisowego możliwość zdalnego dostępu do systemu przez inżyniera serwisu lub inżyniera oprogramowania systemowego</w:t>
      </w:r>
    </w:p>
    <w:p w14:paraId="25AD481D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Jeden raz w okresie trwania umowy proaktywny przegląd całego systemu sprawdzający poprawność działania wszystkich elementów sprzętu i oprogramowania</w:t>
      </w:r>
    </w:p>
    <w:p w14:paraId="03B44B8B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Usługa serwisu dotyczy zdarzeń o charakterze losowym wynikających z normalnego zużywania się sprzętu, wad ukrytych, błędów w oprogramowaniu itp. Nie dotyczy zdarzeń wynikających z siły wyższej (klęski żywiołowe itp.) a także uszkodzeń spowodowanych przez pracowników ICM lub inne nieupoważnione osoby.</w:t>
      </w:r>
    </w:p>
    <w:p w14:paraId="68527BE5" w14:textId="60F74F6B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3F67F754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 xml:space="preserve">Wyjaśnienie - </w:t>
      </w:r>
      <w:r w:rsidRPr="00FF0F1A">
        <w:rPr>
          <w:rFonts w:ascii="Times New Roman" w:eastAsia="NSimSun" w:hAnsi="Times New Roman" w:cs="Arial"/>
          <w:b/>
          <w:bCs/>
          <w:noProof w:val="0"/>
          <w:sz w:val="24"/>
        </w:rPr>
        <w:t>Definicja krytyczności problemu</w:t>
      </w:r>
      <w:r w:rsidRPr="00FF0F1A">
        <w:rPr>
          <w:rFonts w:ascii="Times New Roman" w:eastAsia="NSimSun" w:hAnsi="Times New Roman" w:cs="Arial"/>
          <w:noProof w:val="0"/>
          <w:sz w:val="24"/>
        </w:rPr>
        <w:t>.</w:t>
      </w:r>
    </w:p>
    <w:p w14:paraId="12882404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W zależności od powagi problemu/uszkodzenia i skutków z nim związanych zdarzenia o charakterze awarii/usterki w działaniu/funkcjonowaniu Systemu zostały podzielone na 3 typy zdarzeń:</w:t>
      </w:r>
    </w:p>
    <w:p w14:paraId="0BDA6068" w14:textId="77777777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Awaria krytyczna - każde zdarzenie wynikające z uszkodzenia sprzętu lub z błędu oprogramowania skutkujące niedostępnością systemu lub brakiem dostępu do danych, a także grożące bezpośrednią utratą danych</w:t>
      </w:r>
    </w:p>
    <w:p w14:paraId="53B13D0A" w14:textId="77777777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Inna awaria - każde zdarzenie wynikające z uszkodzenia sprzętu lub z błędu oprogramowania skutkujące obniżeniem wydajności i dostępności systemu, znacząco ograniczające wewnętrzną redundancję systemu i mogące prowadzić do awarii krytycznej (np. w przypadku wystąpienia drugiej awarii niekrytycznej)</w:t>
      </w:r>
    </w:p>
    <w:p w14:paraId="517F7881" w14:textId="5A39E10A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 xml:space="preserve">Usterka - inne uszkodzenie sprzętu lub błąd w oprogramowaniu, </w:t>
      </w:r>
      <w:r w:rsidR="00557E5D" w:rsidRPr="00FF0F1A">
        <w:rPr>
          <w:rFonts w:ascii="Times New Roman" w:eastAsia="NSimSun" w:hAnsi="Times New Roman" w:cs="Arial"/>
          <w:noProof w:val="0"/>
          <w:sz w:val="24"/>
        </w:rPr>
        <w:t>niemające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 znacznego wpływu na działanie systemu, a w szczególności </w:t>
      </w:r>
      <w:r w:rsidR="00557E5D" w:rsidRPr="00FF0F1A">
        <w:rPr>
          <w:rFonts w:ascii="Times New Roman" w:eastAsia="NSimSun" w:hAnsi="Times New Roman" w:cs="Arial"/>
          <w:noProof w:val="0"/>
          <w:sz w:val="24"/>
        </w:rPr>
        <w:t>nieobniżające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 wydajności systemu i bezpieczeństwa danych.</w:t>
      </w:r>
    </w:p>
    <w:p w14:paraId="262C1200" w14:textId="77777777" w:rsidR="00FF0F1A" w:rsidRDefault="00FF0F1A" w:rsidP="088A360B">
      <w:pPr>
        <w:pStyle w:val="Tekstpodstawowy"/>
        <w:jc w:val="center"/>
        <w:rPr>
          <w:b/>
          <w:bCs/>
          <w:sz w:val="28"/>
          <w:szCs w:val="28"/>
        </w:rPr>
      </w:pPr>
    </w:p>
    <w:sectPr w:rsidR="00FF0F1A">
      <w:pgSz w:w="11906" w:h="16838"/>
      <w:pgMar w:top="1134" w:right="1134" w:bottom="1134" w:left="1134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886E" w14:textId="77777777" w:rsidR="00652948" w:rsidRDefault="00652948" w:rsidP="009B410B">
      <w:r>
        <w:separator/>
      </w:r>
    </w:p>
  </w:endnote>
  <w:endnote w:type="continuationSeparator" w:id="0">
    <w:p w14:paraId="3E2F8F48" w14:textId="77777777" w:rsidR="00652948" w:rsidRDefault="00652948" w:rsidP="009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259E" w14:textId="77777777" w:rsidR="00652948" w:rsidRDefault="00652948" w:rsidP="009B410B">
      <w:r>
        <w:separator/>
      </w:r>
    </w:p>
  </w:footnote>
  <w:footnote w:type="continuationSeparator" w:id="0">
    <w:p w14:paraId="6C1F9F12" w14:textId="77777777" w:rsidR="00652948" w:rsidRDefault="00652948" w:rsidP="009B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014"/>
    <w:multiLevelType w:val="multilevel"/>
    <w:tmpl w:val="0C90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7E17E4"/>
    <w:multiLevelType w:val="multilevel"/>
    <w:tmpl w:val="708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3626A8"/>
    <w:multiLevelType w:val="hybridMultilevel"/>
    <w:tmpl w:val="572EE006"/>
    <w:lvl w:ilvl="0" w:tplc="EC2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4B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441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9F83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8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F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86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4F2"/>
    <w:multiLevelType w:val="multilevel"/>
    <w:tmpl w:val="77DE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BA383B"/>
    <w:multiLevelType w:val="multilevel"/>
    <w:tmpl w:val="E9EC932A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822B76"/>
    <w:multiLevelType w:val="hybridMultilevel"/>
    <w:tmpl w:val="F58A3728"/>
    <w:lvl w:ilvl="0" w:tplc="4A34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8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A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8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7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2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8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93567"/>
    <w:multiLevelType w:val="multilevel"/>
    <w:tmpl w:val="FCEEB9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BB14115"/>
    <w:multiLevelType w:val="multilevel"/>
    <w:tmpl w:val="287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084969"/>
    <w:multiLevelType w:val="multilevel"/>
    <w:tmpl w:val="EF2C1E7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9B1A25"/>
    <w:multiLevelType w:val="multilevel"/>
    <w:tmpl w:val="41FCF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10" w15:restartNumberingAfterBreak="0">
    <w:nsid w:val="61B117F8"/>
    <w:multiLevelType w:val="multilevel"/>
    <w:tmpl w:val="571C535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355212"/>
    <w:multiLevelType w:val="hybridMultilevel"/>
    <w:tmpl w:val="672EAEF4"/>
    <w:lvl w:ilvl="0" w:tplc="5344E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9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89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E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C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6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6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C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3C15"/>
    <w:multiLevelType w:val="multilevel"/>
    <w:tmpl w:val="79F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4EC65A9"/>
    <w:multiLevelType w:val="multilevel"/>
    <w:tmpl w:val="C17C2BC4"/>
    <w:lvl w:ilvl="0">
      <w:start w:val="1"/>
      <w:numFmt w:val="decimal"/>
      <w:lvlText w:val=" %1."/>
      <w:lvlJc w:val="left"/>
      <w:pPr>
        <w:tabs>
          <w:tab w:val="num" w:pos="850"/>
        </w:tabs>
        <w:ind w:left="850" w:hanging="567"/>
      </w:pPr>
    </w:lvl>
    <w:lvl w:ilvl="1">
      <w:start w:val="1"/>
      <w:numFmt w:val="decimal"/>
      <w:lvlText w:val=" %1.%2.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7AD63977"/>
    <w:multiLevelType w:val="hybridMultilevel"/>
    <w:tmpl w:val="8CAE62CA"/>
    <w:lvl w:ilvl="0" w:tplc="6C4AA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0C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8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F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A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C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82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E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A3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C61AE47"/>
    <w:rsid w:val="00085601"/>
    <w:rsid w:val="00276255"/>
    <w:rsid w:val="003439BA"/>
    <w:rsid w:val="00557E5D"/>
    <w:rsid w:val="00652948"/>
    <w:rsid w:val="007F5DE4"/>
    <w:rsid w:val="009153F8"/>
    <w:rsid w:val="009B410B"/>
    <w:rsid w:val="00AD1409"/>
    <w:rsid w:val="00F965A0"/>
    <w:rsid w:val="00FF0F1A"/>
    <w:rsid w:val="04C8A01A"/>
    <w:rsid w:val="04F6E27E"/>
    <w:rsid w:val="061C838E"/>
    <w:rsid w:val="0709B753"/>
    <w:rsid w:val="07655FEF"/>
    <w:rsid w:val="0876A2D9"/>
    <w:rsid w:val="088A360B"/>
    <w:rsid w:val="08BA73B1"/>
    <w:rsid w:val="08E50A59"/>
    <w:rsid w:val="09FDD2F1"/>
    <w:rsid w:val="0B255AB5"/>
    <w:rsid w:val="0C61AE47"/>
    <w:rsid w:val="0CAA573A"/>
    <w:rsid w:val="0CFB9FA0"/>
    <w:rsid w:val="0DBB80F6"/>
    <w:rsid w:val="0E79BA41"/>
    <w:rsid w:val="10D067BC"/>
    <w:rsid w:val="135518EA"/>
    <w:rsid w:val="14121AAC"/>
    <w:rsid w:val="14692B65"/>
    <w:rsid w:val="15DEACAE"/>
    <w:rsid w:val="16E38E65"/>
    <w:rsid w:val="17CEA681"/>
    <w:rsid w:val="182A89BC"/>
    <w:rsid w:val="193072D5"/>
    <w:rsid w:val="1CC2602D"/>
    <w:rsid w:val="1D13ECDA"/>
    <w:rsid w:val="1D7A9734"/>
    <w:rsid w:val="1D8A0968"/>
    <w:rsid w:val="1D8B7C1F"/>
    <w:rsid w:val="1DE33268"/>
    <w:rsid w:val="1F87F3F5"/>
    <w:rsid w:val="21280095"/>
    <w:rsid w:val="21CF6C53"/>
    <w:rsid w:val="22855A99"/>
    <w:rsid w:val="23C0A7C8"/>
    <w:rsid w:val="23F6AA46"/>
    <w:rsid w:val="23F8EA86"/>
    <w:rsid w:val="245AD10A"/>
    <w:rsid w:val="25E49C4B"/>
    <w:rsid w:val="26141BC4"/>
    <w:rsid w:val="26796C0C"/>
    <w:rsid w:val="2689B519"/>
    <w:rsid w:val="2825857A"/>
    <w:rsid w:val="29048E17"/>
    <w:rsid w:val="2986145D"/>
    <w:rsid w:val="2A247618"/>
    <w:rsid w:val="2A2F9670"/>
    <w:rsid w:val="2A866EBC"/>
    <w:rsid w:val="2BFBBBF4"/>
    <w:rsid w:val="2C0076FB"/>
    <w:rsid w:val="2C42B1DF"/>
    <w:rsid w:val="2E269893"/>
    <w:rsid w:val="2F280328"/>
    <w:rsid w:val="30641651"/>
    <w:rsid w:val="307B09FD"/>
    <w:rsid w:val="30DD9968"/>
    <w:rsid w:val="33035001"/>
    <w:rsid w:val="33F42B1B"/>
    <w:rsid w:val="341F74E4"/>
    <w:rsid w:val="34EC7084"/>
    <w:rsid w:val="350BF608"/>
    <w:rsid w:val="359E3AFF"/>
    <w:rsid w:val="3716FC64"/>
    <w:rsid w:val="37D27322"/>
    <w:rsid w:val="384396CA"/>
    <w:rsid w:val="38B5BD11"/>
    <w:rsid w:val="3AA1CB2E"/>
    <w:rsid w:val="3AD339BD"/>
    <w:rsid w:val="3C3D9B8F"/>
    <w:rsid w:val="3E649313"/>
    <w:rsid w:val="3ED17152"/>
    <w:rsid w:val="40C68BCF"/>
    <w:rsid w:val="432396E1"/>
    <w:rsid w:val="43FFD7BE"/>
    <w:rsid w:val="44A61A4B"/>
    <w:rsid w:val="459335F8"/>
    <w:rsid w:val="45C0B9A8"/>
    <w:rsid w:val="47597BA9"/>
    <w:rsid w:val="48D3CE61"/>
    <w:rsid w:val="4AED6D02"/>
    <w:rsid w:val="4B1A2D1A"/>
    <w:rsid w:val="4B276BE3"/>
    <w:rsid w:val="4C3705E3"/>
    <w:rsid w:val="4DD79315"/>
    <w:rsid w:val="4FF837D1"/>
    <w:rsid w:val="5015B0D0"/>
    <w:rsid w:val="52361EA2"/>
    <w:rsid w:val="53E5103C"/>
    <w:rsid w:val="54BFA414"/>
    <w:rsid w:val="557D3228"/>
    <w:rsid w:val="55B7E014"/>
    <w:rsid w:val="55BF21A5"/>
    <w:rsid w:val="56BB5551"/>
    <w:rsid w:val="57638279"/>
    <w:rsid w:val="57AEA893"/>
    <w:rsid w:val="5921078A"/>
    <w:rsid w:val="5A0CDCF7"/>
    <w:rsid w:val="5A6F52A6"/>
    <w:rsid w:val="5ACE170A"/>
    <w:rsid w:val="5B0170BA"/>
    <w:rsid w:val="5B06163E"/>
    <w:rsid w:val="5B3B4C2B"/>
    <w:rsid w:val="5CD9D0EB"/>
    <w:rsid w:val="5CDFE089"/>
    <w:rsid w:val="5D043281"/>
    <w:rsid w:val="5E77729C"/>
    <w:rsid w:val="5F0FF731"/>
    <w:rsid w:val="5FA41157"/>
    <w:rsid w:val="611A482F"/>
    <w:rsid w:val="6141FAAC"/>
    <w:rsid w:val="636B6F07"/>
    <w:rsid w:val="63D99A7D"/>
    <w:rsid w:val="650FC5F6"/>
    <w:rsid w:val="65628C5B"/>
    <w:rsid w:val="68E824A0"/>
    <w:rsid w:val="69AA27F7"/>
    <w:rsid w:val="6BD707B5"/>
    <w:rsid w:val="6C65BE4F"/>
    <w:rsid w:val="6CFF4E8F"/>
    <w:rsid w:val="6E7A8484"/>
    <w:rsid w:val="6E923D5E"/>
    <w:rsid w:val="6FFA7DE4"/>
    <w:rsid w:val="70616F9E"/>
    <w:rsid w:val="70CC91AA"/>
    <w:rsid w:val="716D6128"/>
    <w:rsid w:val="72D98563"/>
    <w:rsid w:val="73F26A6A"/>
    <w:rsid w:val="75A63480"/>
    <w:rsid w:val="7663C84C"/>
    <w:rsid w:val="76F048F2"/>
    <w:rsid w:val="77283881"/>
    <w:rsid w:val="77CB2E89"/>
    <w:rsid w:val="78F952BC"/>
    <w:rsid w:val="79C53EF9"/>
    <w:rsid w:val="7A5900CE"/>
    <w:rsid w:val="7A9BCD78"/>
    <w:rsid w:val="7AFAE40F"/>
    <w:rsid w:val="7B887E42"/>
    <w:rsid w:val="7BB2BD04"/>
    <w:rsid w:val="7C5F5090"/>
    <w:rsid w:val="7DC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AA77"/>
  <w15:docId w15:val="{403CD6DA-4281-4E40-965F-6048DFDE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noProof/>
      <w:sz w:val="20"/>
    </w:rPr>
  </w:style>
  <w:style w:type="paragraph" w:styleId="Nagwek1">
    <w:name w:val="heading 1"/>
    <w:basedOn w:val="Nagwek"/>
    <w:next w:val="Tekstpodstawowy"/>
    <w:qFormat/>
    <w:pPr>
      <w:numPr>
        <w:numId w:val="5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Cs/>
      <w:iCs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Courier New" w:hAnsi="Liberation Mono" w:cs="Liberation Mono"/>
      <w:szCs w:val="20"/>
    </w:rPr>
  </w:style>
  <w:style w:type="paragraph" w:customStyle="1" w:styleId="Tabela">
    <w:name w:val="Tabela"/>
    <w:basedOn w:val="Legenda"/>
    <w:qFormat/>
  </w:style>
  <w:style w:type="paragraph" w:customStyle="1" w:styleId="Zawartoramki">
    <w:name w:val="Zawartość ramki"/>
    <w:basedOn w:val="Normalny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18">
    <w:name w:val="WW8Num18"/>
    <w:qFormat/>
  </w:style>
  <w:style w:type="numbering" w:customStyle="1" w:styleId="WW8Num5">
    <w:name w:val="WW8Num5"/>
    <w:qFormat/>
  </w:style>
  <w:style w:type="numbering" w:customStyle="1" w:styleId="WW8Num14">
    <w:name w:val="WW8Num14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410B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9B410B"/>
    <w:rPr>
      <w:rFonts w:ascii="Arial" w:hAnsi="Arial" w:cs="Mangal"/>
      <w:noProof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BA"/>
    <w:rPr>
      <w:rFonts w:ascii="Segoe UI" w:hAnsi="Segoe UI" w:cs="Mangal"/>
      <w:noProof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</cp:lastModifiedBy>
  <cp:revision>6</cp:revision>
  <cp:lastPrinted>2022-05-25T12:50:00Z</cp:lastPrinted>
  <dcterms:created xsi:type="dcterms:W3CDTF">2021-10-22T14:49:00Z</dcterms:created>
  <dcterms:modified xsi:type="dcterms:W3CDTF">2022-05-25T12:50:00Z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2018-08-16T11:46:53Z</dcterms:created>
  <dc:creator/>
  <dc:description/>
  <dc:language>pl-PL</dc:language>
  <cp:lastModifiedBy/>
  <dcterms:modified xsi:type="dcterms:W3CDTF">2019-02-18T14:30:13Z</dcterms:modified>
  <cp:revision>105</cp:revision>
  <dc:subject/>
  <dc:title/>
</cp:coreProperties>
</file>