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732E41" w:rsidRPr="00732E41" w:rsidRDefault="00732E41" w:rsidP="00732E41">
      <w:pPr>
        <w:pStyle w:val="Akapitzlist"/>
        <w:spacing w:after="0" w:line="360" w:lineRule="auto"/>
        <w:ind w:left="360"/>
        <w:jc w:val="both"/>
        <w:rPr>
          <w:rFonts w:ascii="Times New Roman" w:hAnsi="Times New Roman" w:cs="Times New Roman"/>
        </w:rPr>
      </w:pPr>
      <w:r w:rsidRPr="00732E41">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Pr="00732E41">
        <w:rPr>
          <w:rFonts w:ascii="Times New Roman" w:hAnsi="Times New Roman" w:cs="Times New Roman"/>
          <w:b/>
          <w:bCs/>
        </w:rPr>
        <w:t>.</w:t>
      </w:r>
      <w:r w:rsidRPr="00732E41">
        <w:rPr>
          <w:rFonts w:ascii="Times New Roman" w:hAnsi="Times New Roman" w:cs="Times New Roman"/>
        </w:rPr>
        <w:t xml:space="preserve"> </w:t>
      </w:r>
    </w:p>
    <w:p w:rsidR="00716B3C" w:rsidRPr="00732E41"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w:t>
      </w:r>
      <w:r w:rsidR="00732E41">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Dokumentacja</w:t>
      </w:r>
      <w:bookmarkEnd w:id="1"/>
      <w:r w:rsidR="00732E41">
        <w:rPr>
          <w:rFonts w:ascii="Times New Roman" w:eastAsia="Times New Roman" w:hAnsi="Times New Roman" w:cs="Times New Roman"/>
          <w:lang w:eastAsia="pl-PL"/>
        </w:rPr>
        <w:t>.</w:t>
      </w: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732E41">
        <w:rPr>
          <w:rFonts w:ascii="Times New Roman" w:eastAsia="Times New Roman" w:hAnsi="Times New Roman" w:cs="Times New Roman"/>
          <w:b/>
          <w:lang w:eastAsia="pl-PL"/>
        </w:rPr>
        <w:t>DZP-361/52/2022</w:t>
      </w:r>
    </w:p>
    <w:p w:rsidR="00716B3C" w:rsidRPr="00716B3C" w:rsidRDefault="00716B3C"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716B3C">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rsidR="00716B3C" w:rsidRPr="00716B3C" w:rsidRDefault="00716B3C" w:rsidP="00716B3C">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716B3C" w:rsidRDefault="00716B3C" w:rsidP="004616B3">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732E41" w:rsidRPr="00494F16">
          <w:rPr>
            <w:rStyle w:val="Hipercze"/>
            <w:rFonts w:ascii="Times New Roman" w:eastAsia="Times New Roman" w:hAnsi="Times New Roman" w:cs="Times New Roman"/>
            <w:lang w:eastAsia="pl-PL"/>
          </w:rPr>
          <w:t>https://dzp.uw.edu.pl/roboty-budowlane/dzp-361-52-2022/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ind w:left="360"/>
        <w:jc w:val="both"/>
        <w:rPr>
          <w:rFonts w:ascii="Times New Roman" w:eastAsia="Times New Roman" w:hAnsi="Times New Roman" w:cs="Times New Roman"/>
          <w:highlight w:val="white"/>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716B3C">
      <w:pPr>
        <w:numPr>
          <w:ilvl w:val="0"/>
          <w:numId w:val="6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716B3C" w:rsidRPr="00716B3C" w:rsidRDefault="00716B3C" w:rsidP="00716B3C">
      <w:pPr>
        <w:numPr>
          <w:ilvl w:val="0"/>
          <w:numId w:val="41"/>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69252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716B3C" w:rsidRPr="00716B3C" w:rsidRDefault="00716B3C" w:rsidP="00716B3C">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rsidR="00716B3C" w:rsidRPr="0069252E" w:rsidRDefault="003176B3" w:rsidP="0069252E">
      <w:pPr>
        <w:spacing w:after="0" w:line="360" w:lineRule="auto"/>
        <w:rPr>
          <w:rFonts w:ascii="Times New Roman" w:hAnsi="Times New Roman" w:cs="Times New Roman"/>
        </w:rPr>
      </w:pPr>
      <w:r>
        <w:rPr>
          <w:rFonts w:ascii="Times New Roman" w:hAnsi="Times New Roman" w:cs="Times New Roman"/>
        </w:rPr>
        <w:t xml:space="preserve">  </w:t>
      </w:r>
      <w:r w:rsidR="00716B3C" w:rsidRPr="00716B3C">
        <w:rPr>
          <w:rFonts w:ascii="Times New Roman" w:hAnsi="Times New Roman" w:cs="Times New Roman"/>
        </w:rPr>
        <w:t>45000000-7 Roboty budowlane</w:t>
      </w:r>
    </w:p>
    <w:p w:rsidR="00732E41" w:rsidRPr="00732E41" w:rsidRDefault="00732E41" w:rsidP="00732E41">
      <w:pPr>
        <w:numPr>
          <w:ilvl w:val="0"/>
          <w:numId w:val="30"/>
        </w:numPr>
        <w:spacing w:after="0" w:line="360" w:lineRule="auto"/>
        <w:ind w:left="357" w:hanging="357"/>
        <w:jc w:val="both"/>
        <w:rPr>
          <w:rFonts w:ascii="Times New Roman" w:eastAsia="Arial Unicode MS" w:hAnsi="Times New Roman" w:cs="Times New Roman"/>
          <w:color w:val="0D0D0D"/>
          <w:lang w:eastAsia="pl-PL"/>
        </w:rPr>
      </w:pPr>
      <w:r>
        <w:rPr>
          <w:rFonts w:ascii="Times New Roman" w:eastAsia="Calibri" w:hAnsi="Times New Roman" w:cs="Times New Roman"/>
          <w:color w:val="000000"/>
          <w:lang w:eastAsia="pl-PL"/>
        </w:rPr>
        <w:t xml:space="preserve">Przedmiotem zamówienia </w:t>
      </w:r>
      <w:r>
        <w:rPr>
          <w:rFonts w:ascii="Times New Roman" w:eastAsia="Arial Unicode MS" w:hAnsi="Times New Roman" w:cs="Times New Roman"/>
          <w:color w:val="0D0D0D"/>
          <w:lang w:eastAsia="pl-PL"/>
        </w:rPr>
        <w:t>j</w:t>
      </w:r>
      <w:r w:rsidRPr="004279FC">
        <w:rPr>
          <w:rFonts w:ascii="Times New Roman" w:eastAsia="Arial Unicode MS" w:hAnsi="Times New Roman" w:cs="Times New Roman"/>
          <w:color w:val="0D0D0D"/>
          <w:lang w:eastAsia="pl-PL"/>
        </w:rPr>
        <w:t>est r</w:t>
      </w:r>
      <w:r w:rsidRPr="004279FC">
        <w:rPr>
          <w:rFonts w:ascii="Times New Roman" w:hAnsi="Times New Roman" w:cs="Times New Roman"/>
        </w:rPr>
        <w:t>emont pomieszczeń Centrum Europejskich Studiów Regionalnych i Lokalnych „Euroreg” na drugim piętrze oficyny Pałacu Czetwertyńskich –Uruskich przy ul. Krakowskie Przedmieście 30 w Warszawie</w:t>
      </w:r>
      <w:r w:rsidRPr="004279FC">
        <w:rPr>
          <w:rFonts w:ascii="Times New Roman" w:hAnsi="Times New Roman" w:cs="Times New Roman"/>
          <w:b/>
          <w:bCs/>
        </w:rPr>
        <w:t>.</w:t>
      </w:r>
      <w:r w:rsidRPr="004279FC">
        <w:rPr>
          <w:rFonts w:ascii="Times New Roman" w:hAnsi="Times New Roman" w:cs="Times New Roman"/>
        </w:rPr>
        <w:t xml:space="preserve"> </w:t>
      </w:r>
    </w:p>
    <w:p w:rsidR="00716B3C" w:rsidRPr="00732E41" w:rsidRDefault="003F4AD3" w:rsidP="00732E41">
      <w:pPr>
        <w:numPr>
          <w:ilvl w:val="0"/>
          <w:numId w:val="30"/>
        </w:numPr>
        <w:spacing w:after="0" w:line="360" w:lineRule="auto"/>
        <w:ind w:left="357" w:hanging="357"/>
        <w:jc w:val="both"/>
        <w:rPr>
          <w:rFonts w:ascii="Times New Roman" w:eastAsia="Arial Unicode MS" w:hAnsi="Times New Roman" w:cs="Times New Roman"/>
          <w:color w:val="0D0D0D"/>
          <w:lang w:eastAsia="pl-PL"/>
        </w:rPr>
      </w:pPr>
      <w:r w:rsidRPr="003F4AD3">
        <w:rPr>
          <w:rFonts w:ascii="Times New Roman" w:hAnsi="Times New Roman" w:cs="Times New Roman"/>
        </w:rPr>
        <w:t xml:space="preserve"> </w:t>
      </w:r>
      <w:r w:rsidR="00716B3C" w:rsidRPr="00732E41">
        <w:rPr>
          <w:rFonts w:ascii="Times New Roman" w:hAnsi="Times New Roman" w:cs="Times New Roman"/>
        </w:rPr>
        <w:t xml:space="preserve">Szczegółowy </w:t>
      </w:r>
      <w:r w:rsidR="00716B3C" w:rsidRPr="00732E41">
        <w:rPr>
          <w:rFonts w:ascii="Times New Roman" w:hAnsi="Times New Roman" w:cs="Times New Roman"/>
          <w:bCs/>
          <w:lang w:eastAsia="ar-SA"/>
        </w:rPr>
        <w:t xml:space="preserve">opis przedmiotu zamówienia i </w:t>
      </w:r>
      <w:r w:rsidR="00716B3C" w:rsidRPr="00732E41">
        <w:rPr>
          <w:rFonts w:ascii="Times New Roman" w:hAnsi="Times New Roman" w:cs="Times New Roman"/>
        </w:rPr>
        <w:t xml:space="preserve">zakres robót określa dokumentacja, stanowiąca </w:t>
      </w:r>
      <w:r w:rsidR="00716B3C" w:rsidRPr="00732E41">
        <w:rPr>
          <w:rFonts w:ascii="Times New Roman" w:hAnsi="Times New Roman" w:cs="Times New Roman"/>
          <w:bCs/>
          <w:lang w:eastAsia="ar-SA"/>
        </w:rPr>
        <w:t>załącznik nr 1 do Specyfikacji Warunków Zamówienia (zwanej dalej SWZ lub Specyfikacją) oraz wzór umowy</w:t>
      </w:r>
      <w:r w:rsidR="00716B3C" w:rsidRPr="00732E41">
        <w:rPr>
          <w:rFonts w:ascii="Times New Roman" w:hAnsi="Times New Roman" w:cs="Times New Roman"/>
        </w:rPr>
        <w:t>.</w:t>
      </w:r>
    </w:p>
    <w:p w:rsidR="00716B3C" w:rsidRPr="003176B3" w:rsidRDefault="00716B3C" w:rsidP="003176B3">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sidR="003176B3">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sidR="00732E41" w:rsidRPr="00732E41">
        <w:rPr>
          <w:rFonts w:ascii="Times New Roman" w:hAnsi="Times New Roman" w:cs="Times New Roman"/>
          <w:lang w:eastAsia="ar-SA"/>
        </w:rPr>
        <w:t xml:space="preserve"> </w:t>
      </w:r>
      <w:r w:rsidR="00732E41">
        <w:rPr>
          <w:rFonts w:ascii="Times New Roman" w:hAnsi="Times New Roman" w:cs="Times New Roman"/>
          <w:lang w:eastAsia="ar-SA"/>
        </w:rPr>
        <w:t>elektryczne, teletechniczne, sanitarne</w:t>
      </w:r>
      <w:r w:rsidR="003176B3">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 Załączniku Nr 1 do SWZ, </w:t>
      </w:r>
      <w:r w:rsidRPr="003176B3">
        <w:rPr>
          <w:rFonts w:ascii="Times New Roman" w:eastAsia="ArialMT-Identity-H" w:hAnsi="Times New Roman" w:cs="Times New Roman"/>
          <w:lang w:eastAsia="pl-PL"/>
        </w:rPr>
        <w:t>jeżeli wykonanie tych czynności polega na wykonywaniu pracy w sposób określony w art.</w:t>
      </w:r>
      <w:r w:rsidRPr="003176B3">
        <w:rPr>
          <w:rFonts w:ascii="Times New Roman" w:eastAsia="Calibri" w:hAnsi="Times New Roman" w:cs="Times New Roman"/>
          <w:b/>
          <w:lang w:eastAsia="pl-PL"/>
        </w:rPr>
        <w:t xml:space="preserve"> </w:t>
      </w:r>
      <w:r w:rsidRPr="003176B3">
        <w:rPr>
          <w:rFonts w:ascii="Times New Roman" w:eastAsia="ArialMT-Identity-H" w:hAnsi="Times New Roman" w:cs="Times New Roman"/>
          <w:lang w:eastAsia="pl-PL"/>
        </w:rPr>
        <w:t>22 § 1 ustawy z dnia 26 czerwca 1974 r. – Kodeks pracy (Dz. U. z 2020 r. poz. 1320).</w:t>
      </w:r>
    </w:p>
    <w:p w:rsidR="00716B3C" w:rsidRPr="00716B3C" w:rsidRDefault="00716B3C" w:rsidP="00716B3C">
      <w:pPr>
        <w:numPr>
          <w:ilvl w:val="0"/>
          <w:numId w:val="8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rsidR="00716B3C" w:rsidRPr="00716B3C"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716B3C">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716B3C">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716B3C">
        <w:rPr>
          <w:rFonts w:ascii="Times New Roman" w:eastAsia="Times New Roman" w:hAnsi="Times New Roman" w:cs="Times New Roman"/>
          <w:lang w:eastAsia="pl-PL"/>
        </w:rPr>
        <w:t xml:space="preserve"> do złożenia oświadczenia w imieniu Wykonawcy lub/i podwykonawcy. </w:t>
      </w:r>
    </w:p>
    <w:p w:rsidR="00716B3C" w:rsidRPr="00716B3C"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bCs/>
        </w:rPr>
        <w:t>Pozostałe wymagania, o których mowa w ust</w:t>
      </w:r>
      <w:r w:rsidRPr="00716B3C">
        <w:rPr>
          <w:rFonts w:ascii="Times New Roman" w:eastAsia="Times New Roman" w:hAnsi="Times New Roman" w:cs="Times New Roman"/>
          <w:bCs/>
          <w:lang w:eastAsia="ar-SA"/>
        </w:rPr>
        <w:t>. 3-6</w:t>
      </w:r>
      <w:r w:rsidRPr="00716B3C">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częściowych.</w:t>
      </w:r>
    </w:p>
    <w:p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wariantowych.</w:t>
      </w:r>
    </w:p>
    <w:p w:rsidR="00716B3C" w:rsidRPr="00716B3C" w:rsidRDefault="003F4AD3" w:rsidP="00732E41">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Pr>
          <w:rFonts w:ascii="Times New Roman" w:eastAsia="Calibri" w:hAnsi="Times New Roman" w:cs="Calibri"/>
          <w:lang w:eastAsia="pl-PL"/>
        </w:rPr>
        <w:t xml:space="preserve">Zamawiający zaleca </w:t>
      </w:r>
      <w:r w:rsidR="00716B3C" w:rsidRPr="00716B3C">
        <w:rPr>
          <w:rFonts w:ascii="Times New Roman" w:eastAsia="Calibri" w:hAnsi="Times New Roman" w:cs="Calibri"/>
          <w:lang w:eastAsia="pl-PL"/>
        </w:rPr>
        <w:t xml:space="preserve"> dokonanie wizji lokalnej w miejscu realizacji przedmiotu zamówienia. Termin wizji lokalnej należy ustalić telefonicznie od poni</w:t>
      </w:r>
      <w:r w:rsidR="00732E41">
        <w:rPr>
          <w:rFonts w:ascii="Times New Roman" w:eastAsia="Calibri" w:hAnsi="Times New Roman" w:cs="Calibri"/>
          <w:lang w:eastAsia="pl-PL"/>
        </w:rPr>
        <w:t>edziałku do piątku w godzinach 10.00- 14</w:t>
      </w:r>
      <w:r w:rsidR="00716B3C" w:rsidRPr="00716B3C">
        <w:rPr>
          <w:rFonts w:ascii="Times New Roman" w:eastAsia="Calibri" w:hAnsi="Times New Roman" w:cs="Calibri"/>
          <w:lang w:eastAsia="pl-PL"/>
        </w:rPr>
        <w:t xml:space="preserve">.00 z </w:t>
      </w:r>
      <w:r w:rsidR="00716B3C" w:rsidRPr="00716B3C">
        <w:rPr>
          <w:rFonts w:ascii="Times New Roman" w:eastAsia="Calibri" w:hAnsi="Times New Roman" w:cs="Calibri"/>
          <w:lang w:eastAsia="pl-PL"/>
        </w:rPr>
        <w:br/>
      </w:r>
      <w:r w:rsidR="003176B3" w:rsidRPr="00716B3C">
        <w:rPr>
          <w:rFonts w:ascii="Times New Roman" w:eastAsia="Calibri" w:hAnsi="Times New Roman" w:cs="Calibri"/>
          <w:lang w:eastAsia="pl-PL"/>
        </w:rPr>
        <w:t>p.</w:t>
      </w:r>
      <w:r w:rsidR="00732E41">
        <w:rPr>
          <w:rFonts w:ascii="Times New Roman" w:eastAsia="Calibri" w:hAnsi="Times New Roman" w:cs="Calibri"/>
          <w:lang w:eastAsia="pl-PL"/>
        </w:rPr>
        <w:t xml:space="preserve"> Katarzyną Wojnar   , tel.  502 388 479 </w:t>
      </w:r>
      <w:r>
        <w:rPr>
          <w:rFonts w:ascii="Times New Roman" w:eastAsia="Calibri" w:hAnsi="Times New Roman" w:cs="Calibri"/>
          <w:lang w:eastAsia="pl-PL"/>
        </w:rPr>
        <w:t xml:space="preserve"> </w:t>
      </w:r>
      <w:r w:rsidR="003176B3">
        <w:rPr>
          <w:rFonts w:ascii="Times New Roman" w:eastAsia="Calibri" w:hAnsi="Times New Roman" w:cs="Calibri"/>
          <w:lang w:eastAsia="pl-PL"/>
        </w:rPr>
        <w:t xml:space="preserve"> </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716B3C" w:rsidRPr="00716B3C" w:rsidRDefault="00716B3C" w:rsidP="0003653F">
      <w:pPr>
        <w:widowControl w:val="0"/>
        <w:numPr>
          <w:ilvl w:val="0"/>
          <w:numId w:val="85"/>
        </w:numPr>
        <w:spacing w:after="0" w:line="360" w:lineRule="auto"/>
        <w:ind w:left="351"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Wymagany termin (o</w:t>
      </w:r>
      <w:r w:rsidR="003F4AD3">
        <w:rPr>
          <w:rFonts w:ascii="Times New Roman" w:eastAsia="Times New Roman" w:hAnsi="Times New Roman" w:cs="Times New Roman"/>
          <w:lang w:eastAsia="pl-PL"/>
        </w:rPr>
        <w:t>kres) wykonania zamówienia:</w:t>
      </w:r>
      <w:r w:rsidR="00732E41">
        <w:rPr>
          <w:rFonts w:ascii="Times New Roman" w:eastAsia="Times New Roman" w:hAnsi="Times New Roman" w:cs="Times New Roman"/>
          <w:lang w:eastAsia="pl-PL"/>
        </w:rPr>
        <w:t xml:space="preserve"> </w:t>
      </w:r>
      <w:r w:rsidR="005B1B9E">
        <w:rPr>
          <w:rFonts w:ascii="Times New Roman" w:eastAsia="Times New Roman" w:hAnsi="Times New Roman" w:cs="Times New Roman"/>
          <w:lang w:eastAsia="pl-PL"/>
        </w:rPr>
        <w:t xml:space="preserve">  </w:t>
      </w:r>
      <w:r w:rsidR="00732E41">
        <w:rPr>
          <w:rFonts w:ascii="Times New Roman" w:eastAsia="Times New Roman" w:hAnsi="Times New Roman" w:cs="Times New Roman"/>
          <w:lang w:eastAsia="pl-PL"/>
        </w:rPr>
        <w:t>do  120 dni</w:t>
      </w:r>
      <w:r w:rsidR="005B1B9E">
        <w:rPr>
          <w:rFonts w:ascii="Times New Roman" w:eastAsia="Times New Roman" w:hAnsi="Times New Roman" w:cs="Times New Roman"/>
          <w:lang w:eastAsia="pl-PL"/>
        </w:rPr>
        <w:t xml:space="preserve">  </w:t>
      </w:r>
      <w:r w:rsidR="003F4AD3">
        <w:rPr>
          <w:rFonts w:ascii="Times New Roman" w:eastAsia="Times New Roman" w:hAnsi="Times New Roman" w:cs="Times New Roman"/>
          <w:lang w:eastAsia="pl-PL"/>
        </w:rPr>
        <w:t xml:space="preserve"> od daty podpisania umowy. </w:t>
      </w:r>
    </w:p>
    <w:p w:rsidR="00716B3C" w:rsidRPr="00716B3C" w:rsidRDefault="00716B3C" w:rsidP="006E4A4A">
      <w:pPr>
        <w:widowControl w:val="0"/>
        <w:spacing w:after="0" w:line="360" w:lineRule="auto"/>
        <w:ind w:left="357"/>
        <w:contextualSpacing/>
        <w:jc w:val="both"/>
        <w:rPr>
          <w:rFonts w:ascii="Times New Roman" w:eastAsia="Times New Roman" w:hAnsi="Times New Roman" w:cs="Times New Roman"/>
        </w:rPr>
      </w:pPr>
      <w:r w:rsidRPr="00716B3C">
        <w:rPr>
          <w:rFonts w:ascii="Times New Roman" w:eastAsia="Times New Roman" w:hAnsi="Times New Roman" w:cs="Times New Roman"/>
        </w:rPr>
        <w:t>Dniem wykonania zamówienia będzie data podpisania protokołu końcowego wykonania robót przez komisję odbioru końcowego (§ 12 ust. 4 wzoru umowy).</w:t>
      </w:r>
    </w:p>
    <w:p w:rsidR="00716B3C" w:rsidRPr="00716B3C" w:rsidRDefault="00716B3C" w:rsidP="006E4A4A">
      <w:p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Do umowy zostanie wpisany termin (okres) wykonania zamówienia zadeklarowany przez Wykonawcę.</w:t>
      </w:r>
    </w:p>
    <w:p w:rsidR="00716B3C" w:rsidRPr="00716B3C" w:rsidRDefault="00716B3C" w:rsidP="00716B3C">
      <w:pPr>
        <w:widowControl w:val="0"/>
        <w:numPr>
          <w:ilvl w:val="0"/>
          <w:numId w:val="85"/>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Oferty proponujące dłuższy termin (okres) wykonania zamówienia zostaną odrzucone. </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rsidR="00716B3C" w:rsidRPr="00716B3C"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rsidR="00716B3C" w:rsidRPr="00716B3C"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rsidR="00716B3C" w:rsidRPr="00503F36" w:rsidRDefault="00716B3C" w:rsidP="00503F36">
      <w:pPr>
        <w:numPr>
          <w:ilvl w:val="0"/>
          <w:numId w:val="67"/>
        </w:num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M</w:t>
      </w:r>
      <w:r w:rsidR="00503F36">
        <w:rPr>
          <w:rFonts w:ascii="Times New Roman" w:eastAsia="Calibri" w:hAnsi="Times New Roman" w:cs="Times New Roman"/>
          <w:bCs/>
          <w:lang w:eastAsia="ar-SA"/>
        </w:rPr>
        <w:t>inimalny okres gwarancji wynosi: 36  miesięcy dla robót budowlanych</w:t>
      </w:r>
    </w:p>
    <w:p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W przypadku, gdy w ofertach dla robót budowlanych zostanie za</w:t>
      </w:r>
      <w:r w:rsidR="007E2FB4">
        <w:rPr>
          <w:rFonts w:ascii="Times New Roman" w:eastAsia="Calibri" w:hAnsi="Times New Roman" w:cs="Times New Roman"/>
          <w:bCs/>
          <w:lang w:eastAsia="ar-SA"/>
        </w:rPr>
        <w:t>p</w:t>
      </w:r>
      <w:r w:rsidR="00503F36">
        <w:rPr>
          <w:rFonts w:ascii="Times New Roman" w:eastAsia="Calibri" w:hAnsi="Times New Roman" w:cs="Times New Roman"/>
          <w:bCs/>
          <w:lang w:eastAsia="ar-SA"/>
        </w:rPr>
        <w:t>roponowany okres dłuższy niż 60</w:t>
      </w:r>
      <w:r w:rsidRPr="00716B3C">
        <w:rPr>
          <w:rFonts w:ascii="Times New Roman" w:eastAsia="Calibri" w:hAnsi="Times New Roman" w:cs="Times New Roman"/>
          <w:bCs/>
          <w:lang w:eastAsia="ar-SA"/>
        </w:rPr>
        <w:t xml:space="preserve"> miesięcy, do </w:t>
      </w:r>
      <w:r w:rsidR="007E2FB4">
        <w:rPr>
          <w:rFonts w:ascii="Times New Roman" w:eastAsia="Calibri" w:hAnsi="Times New Roman" w:cs="Times New Roman"/>
          <w:bCs/>
          <w:lang w:eastAsia="ar-SA"/>
        </w:rPr>
        <w:t>o</w:t>
      </w:r>
      <w:r w:rsidR="00503F36">
        <w:rPr>
          <w:rFonts w:ascii="Times New Roman" w:eastAsia="Calibri" w:hAnsi="Times New Roman" w:cs="Times New Roman"/>
          <w:bCs/>
          <w:lang w:eastAsia="ar-SA"/>
        </w:rPr>
        <w:t>ceny ofert zostanie przyjęte 60</w:t>
      </w:r>
      <w:r w:rsidRPr="00716B3C">
        <w:rPr>
          <w:rFonts w:ascii="Times New Roman" w:eastAsia="Calibri" w:hAnsi="Times New Roman" w:cs="Times New Roman"/>
          <w:bCs/>
          <w:lang w:eastAsia="ar-SA"/>
        </w:rPr>
        <w:t xml:space="preserve"> miesięcy; do umowy dla robót budowlanych zostanie wpisany okres gwarancji zadeklarowany przez Wykonawcę.</w:t>
      </w:r>
    </w:p>
    <w:p w:rsidR="00716B3C" w:rsidRPr="00503F36"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sidR="00503F36">
        <w:rPr>
          <w:rFonts w:ascii="Times New Roman" w:eastAsia="Calibri" w:hAnsi="Times New Roman" w:cs="Times New Roman"/>
          <w:lang w:eastAsia="pl-PL"/>
        </w:rPr>
        <w:t>rótszego okresu gwarancji niż 36</w:t>
      </w:r>
      <w:r w:rsidRPr="00716B3C">
        <w:rPr>
          <w:rFonts w:ascii="Times New Roman" w:eastAsia="Calibri" w:hAnsi="Times New Roman" w:cs="Times New Roman"/>
          <w:lang w:eastAsia="pl-PL"/>
        </w:rPr>
        <w:t xml:space="preserve"> miesięcy, oferta zostanie odrzucona jako niespełniająca wymagań Zamawiającego.</w:t>
      </w:r>
    </w:p>
    <w:p w:rsidR="00716B3C" w:rsidRPr="00503F36" w:rsidRDefault="00716B3C" w:rsidP="00503F36">
      <w:pPr>
        <w:numPr>
          <w:ilvl w:val="0"/>
          <w:numId w:val="94"/>
        </w:numPr>
        <w:spacing w:after="0" w:line="360" w:lineRule="auto"/>
        <w:contextualSpacing/>
        <w:jc w:val="both"/>
        <w:rPr>
          <w:rFonts w:ascii="Times New Roman" w:eastAsia="Calibri" w:hAnsi="Times New Roman" w:cs="Times New Roman"/>
          <w:bCs/>
          <w:lang w:eastAsia="ar-SA"/>
        </w:rPr>
      </w:pPr>
      <w:r w:rsidRPr="00503F36">
        <w:rPr>
          <w:rFonts w:ascii="Times New Roman" w:eastAsia="Calibri" w:hAnsi="Times New Roman" w:cs="Times New Roman"/>
          <w:lang w:eastAsia="pl-PL"/>
        </w:rPr>
        <w:t xml:space="preserve">Wykonawca udziela rękojmi na przedmiot zamówienia na okres </w:t>
      </w:r>
      <w:r w:rsidR="009225A7">
        <w:rPr>
          <w:rFonts w:ascii="Times New Roman" w:eastAsia="Calibri" w:hAnsi="Times New Roman" w:cs="Times New Roman"/>
          <w:lang w:eastAsia="pl-PL"/>
        </w:rPr>
        <w:t>36</w:t>
      </w:r>
      <w:r w:rsidR="00503F36" w:rsidRPr="00503F36">
        <w:rPr>
          <w:rFonts w:ascii="Times New Roman" w:eastAsia="Calibri" w:hAnsi="Times New Roman" w:cs="Times New Roman"/>
          <w:lang w:eastAsia="pl-PL"/>
        </w:rPr>
        <w:t xml:space="preserve"> miesięcy </w:t>
      </w:r>
      <w:r w:rsidR="00503F36" w:rsidRPr="00503F36">
        <w:rPr>
          <w:rFonts w:ascii="Times New Roman" w:eastAsia="Times New Roman" w:hAnsi="Times New Roman" w:cs="Times New Roman"/>
          <w:lang w:eastAsia="pl-PL"/>
        </w:rPr>
        <w:t>od</w:t>
      </w:r>
      <w:r w:rsidR="00503F36" w:rsidRPr="00503F36">
        <w:rPr>
          <w:rFonts w:ascii="Times New Roman" w:eastAsia="Times New Roman" w:hAnsi="Times New Roman" w:cs="Times New Roman"/>
          <w:b/>
          <w:lang w:eastAsia="pl-PL"/>
        </w:rPr>
        <w:t xml:space="preserve"> </w:t>
      </w:r>
      <w:r w:rsidR="00503F36" w:rsidRPr="00503F36">
        <w:rPr>
          <w:rFonts w:ascii="Times New Roman" w:eastAsia="Times New Roman" w:hAnsi="Times New Roman" w:cs="Times New Roman"/>
          <w:lang w:eastAsia="pl-PL"/>
        </w:rPr>
        <w:t>dnia podpisania protokołu końcowego wykonania robót przez Zamawiającego.</w:t>
      </w:r>
    </w:p>
    <w:p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rsidR="00716B3C" w:rsidRPr="00716B3C" w:rsidRDefault="00716B3C" w:rsidP="00716B3C">
      <w:pPr>
        <w:spacing w:after="0" w:line="360" w:lineRule="auto"/>
        <w:ind w:left="20" w:firstLine="340"/>
        <w:jc w:val="both"/>
        <w:rPr>
          <w:rFonts w:ascii="Times New Roman" w:hAnsi="Times New Roman" w:cs="Times New Roman"/>
          <w:u w:val="single"/>
        </w:rPr>
      </w:pPr>
      <w:r w:rsidRPr="00716B3C">
        <w:rPr>
          <w:rFonts w:ascii="Times New Roman" w:hAnsi="Times New Roman" w:cs="Times New Roman"/>
          <w:u w:val="single"/>
        </w:rPr>
        <w:t>UWAGA: Okres gwarancji dla robót  budowlanych stanowi jedno z kryteriów oceny ofert.</w:t>
      </w:r>
    </w:p>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69252E">
      <w:pPr>
        <w:numPr>
          <w:ilvl w:val="0"/>
          <w:numId w:val="88"/>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lastRenderedPageBreak/>
        <w:t xml:space="preserve">o charakterze terrorystycznym, o którym mowa w art. 115 § 20 Kodeksu karnego, lub mające na celu popełnienie tego przestępstwa,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69252E">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716B3C">
        <w:rPr>
          <w:rFonts w:ascii="Times New Roman" w:hAnsi="Times New Roman" w:cs="Times New Roman"/>
          <w:color w:val="000000"/>
        </w:rPr>
        <w:lastRenderedPageBreak/>
        <w:t>może być wyeliminowane w inny sposób niż przez wykluczenie wykonawcy z udziału w postępowaniu o udzielenie zamówienia.</w:t>
      </w:r>
    </w:p>
    <w:p w:rsidR="004D3179" w:rsidRPr="004D3179" w:rsidRDefault="004D3179" w:rsidP="004D3179">
      <w:pPr>
        <w:numPr>
          <w:ilvl w:val="0"/>
          <w:numId w:val="31"/>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4D3179">
      <w:pPr>
        <w:numPr>
          <w:ilvl w:val="0"/>
          <w:numId w:val="13"/>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4D3179">
      <w:pPr>
        <w:numPr>
          <w:ilvl w:val="0"/>
          <w:numId w:val="31"/>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654397">
      <w:pPr>
        <w:numPr>
          <w:ilvl w:val="0"/>
          <w:numId w:val="31"/>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716B3C">
      <w:pPr>
        <w:numPr>
          <w:ilvl w:val="0"/>
          <w:numId w:val="1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0"/>
          <w:numId w:val="8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5F2D4E" w:rsidRPr="005F2D4E" w:rsidRDefault="00716B3C" w:rsidP="005F2D4E">
      <w:pPr>
        <w:numPr>
          <w:ilvl w:val="0"/>
          <w:numId w:val="91"/>
        </w:numPr>
        <w:suppressAutoHyphens/>
        <w:spacing w:after="0" w:line="360" w:lineRule="auto"/>
        <w:ind w:hanging="589"/>
        <w:contextualSpacing/>
        <w:jc w:val="both"/>
        <w:rPr>
          <w:rFonts w:ascii="Times New Roman" w:eastAsia="Times New Roman" w:hAnsi="Times New Roman" w:cs="Times New Roman"/>
          <w:lang w:eastAsia="pl-PL"/>
        </w:rPr>
      </w:pPr>
      <w:r w:rsidRPr="005F2D4E">
        <w:rPr>
          <w:rFonts w:ascii="Times New Roman" w:eastAsia="Times New Roman" w:hAnsi="Times New Roman" w:cs="Times New Roman"/>
          <w:lang w:eastAsia="pl-PL"/>
        </w:rPr>
        <w:t>Wykonawca wykaże, że wykonał nie wcześniej niż w okresie ostatnich 5 lat</w:t>
      </w:r>
      <w:r w:rsidRPr="005F2D4E">
        <w:rPr>
          <w:rFonts w:ascii="Times New Roman" w:eastAsia="Calibri" w:hAnsi="Times New Roman" w:cs="Times New Roman"/>
          <w:lang w:eastAsia="pl-PL"/>
        </w:rPr>
        <w:t xml:space="preserve"> przed upływem terminu składania ofert</w:t>
      </w:r>
      <w:r w:rsidRPr="005F2D4E">
        <w:rPr>
          <w:rFonts w:ascii="Times New Roman" w:eastAsia="Times New Roman" w:hAnsi="Times New Roman" w:cs="Times New Roman"/>
          <w:lang w:eastAsia="pl-PL"/>
        </w:rPr>
        <w:t xml:space="preserve">, a jeżeli okres prowadzenia działalności jest krótszy - w tym okresie, </w:t>
      </w:r>
      <w:r w:rsidR="005F2D4E" w:rsidRPr="005F2D4E">
        <w:rPr>
          <w:rFonts w:ascii="Times New Roman" w:hAnsi="Times New Roman" w:cs="Times New Roman"/>
        </w:rPr>
        <w:t>najmniej 2 roboty budowlane w obiektach użyteczności publicznej, przy czym przynajmniej jedna z nich powinna być zrealizowana w obiekcie wpisanym do rejestru zabytków lub do gminnej ewidencji ochrony zabytków o wartości nie mniejszej niż 600.000, 00 zł brutto (każda). Każda z w/w robót budowlanych będzie zawierała roboty: ogólno</w:t>
      </w:r>
      <w:r w:rsidR="00D040D4">
        <w:rPr>
          <w:rFonts w:ascii="Times New Roman" w:hAnsi="Times New Roman" w:cs="Times New Roman"/>
        </w:rPr>
        <w:t>budowlane, elektryczne</w:t>
      </w:r>
      <w:r w:rsidR="005F2D4E" w:rsidRPr="005F2D4E">
        <w:rPr>
          <w:rFonts w:ascii="Times New Roman" w:hAnsi="Times New Roman" w:cs="Times New Roman"/>
        </w:rPr>
        <w:t xml:space="preserve"> oraz sanitarne.</w:t>
      </w:r>
    </w:p>
    <w:p w:rsidR="00716B3C" w:rsidRDefault="00716B3C" w:rsidP="003070B8">
      <w:pPr>
        <w:suppressAutoHyphens/>
        <w:spacing w:after="0" w:line="360" w:lineRule="auto"/>
        <w:ind w:left="1440"/>
        <w:contextualSpacing/>
        <w:jc w:val="both"/>
        <w:rPr>
          <w:rFonts w:ascii="Times New Roman" w:hAnsi="Times New Roman" w:cs="Times New Roman"/>
        </w:rPr>
      </w:pPr>
      <w:r w:rsidRPr="00716B3C">
        <w:rPr>
          <w:rFonts w:ascii="Times New Roman" w:eastAsia="Times New Roman" w:hAnsi="Times New Roman" w:cs="Times New Roman"/>
          <w:lang w:eastAsia="pl-PL"/>
        </w:rPr>
        <w:lastRenderedPageBreak/>
        <w:t>W przypadku Wykonawców wspólnie ubiegających się o udzielenie zamówienia wymag</w:t>
      </w:r>
      <w:r w:rsidR="005F2D4E">
        <w:rPr>
          <w:rFonts w:ascii="Times New Roman" w:eastAsia="Times New Roman" w:hAnsi="Times New Roman" w:cs="Times New Roman"/>
          <w:lang w:eastAsia="pl-PL"/>
        </w:rPr>
        <w:t>ana liczba robót budowlanych</w:t>
      </w:r>
      <w:r w:rsidRPr="00716B3C">
        <w:rPr>
          <w:rFonts w:ascii="Times New Roman" w:eastAsia="Times New Roman" w:hAnsi="Times New Roman" w:cs="Times New Roman"/>
          <w:lang w:eastAsia="pl-PL"/>
        </w:rPr>
        <w:t xml:space="preserve"> sumuje się,.</w:t>
      </w:r>
      <w:r w:rsidRPr="00716B3C">
        <w:rPr>
          <w:rFonts w:ascii="Times New Roman" w:hAnsi="Times New Roman" w:cs="Times New Roman"/>
        </w:rPr>
        <w:t xml:space="preserve"> Ta sama zasada dotyczy podmiotu udostępniającego zasoby.</w:t>
      </w:r>
    </w:p>
    <w:p w:rsidR="003070B8" w:rsidRPr="00716B3C" w:rsidRDefault="003070B8" w:rsidP="003070B8">
      <w:pPr>
        <w:suppressAutoHyphens/>
        <w:spacing w:after="0" w:line="360" w:lineRule="auto"/>
        <w:ind w:left="1440"/>
        <w:contextualSpacing/>
        <w:jc w:val="both"/>
        <w:rPr>
          <w:rFonts w:ascii="Times New Roman" w:eastAsia="Times New Roman" w:hAnsi="Times New Roman" w:cs="Times New Roman"/>
          <w:lang w:eastAsia="pl-PL"/>
        </w:rPr>
      </w:pPr>
    </w:p>
    <w:p w:rsidR="005F2D4E" w:rsidRDefault="00716B3C" w:rsidP="003070B8">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070B8" w:rsidRPr="003070B8" w:rsidRDefault="003070B8" w:rsidP="003070B8">
      <w:pPr>
        <w:tabs>
          <w:tab w:val="left" w:pos="993"/>
        </w:tabs>
        <w:suppressAutoHyphens/>
        <w:spacing w:after="0" w:line="360" w:lineRule="auto"/>
        <w:ind w:left="1440"/>
        <w:contextualSpacing/>
        <w:jc w:val="both"/>
        <w:rPr>
          <w:rFonts w:ascii="Times New Roman" w:eastAsia="Times New Roman" w:hAnsi="Times New Roman" w:cs="Times New Roman"/>
          <w:lang w:eastAsia="pl-PL"/>
        </w:rPr>
      </w:pPr>
    </w:p>
    <w:p w:rsidR="00716B3C" w:rsidRPr="00716B3C" w:rsidRDefault="00716B3C" w:rsidP="00716B3C">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Wykonawca wykaże:</w:t>
      </w:r>
    </w:p>
    <w:p w:rsidR="005F2D4E" w:rsidRDefault="005F2D4E" w:rsidP="005F2D4E">
      <w:pPr>
        <w:pStyle w:val="Default"/>
        <w:numPr>
          <w:ilvl w:val="0"/>
          <w:numId w:val="69"/>
        </w:numPr>
        <w:spacing w:line="360" w:lineRule="auto"/>
        <w:jc w:val="both"/>
        <w:rPr>
          <w:sz w:val="22"/>
          <w:szCs w:val="22"/>
        </w:rPr>
      </w:pPr>
      <w:r w:rsidRPr="007A01DF">
        <w:rPr>
          <w:sz w:val="22"/>
          <w:szCs w:val="22"/>
        </w:rPr>
        <w:t xml:space="preserve">kierownika </w:t>
      </w:r>
      <w:r>
        <w:rPr>
          <w:sz w:val="22"/>
          <w:szCs w:val="22"/>
        </w:rPr>
        <w:t>budowy</w:t>
      </w:r>
      <w:r w:rsidRPr="007A01DF">
        <w:rPr>
          <w:sz w:val="22"/>
          <w:szCs w:val="22"/>
        </w:rPr>
        <w:t>, który posiada uprawnienia budowlane bez ograniczeń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ch Unii Europejskiej (Dz.U. 2020 poz. 220</w:t>
      </w:r>
      <w:r w:rsidRPr="007A01DF">
        <w:rPr>
          <w:sz w:val="22"/>
          <w:szCs w:val="22"/>
        </w:rPr>
        <w:t xml:space="preserve"> ze zm.)</w:t>
      </w:r>
      <w:r>
        <w:rPr>
          <w:sz w:val="22"/>
          <w:szCs w:val="22"/>
        </w:rPr>
        <w:t xml:space="preserve"> oraz przez co najmniej 18 miesięcy brał udział w robotach budowlanych prowadzonych przy zabytkach nieruchomych wpisanych do rejestru lub inwentarza będącego instytucją kultury zgodnie z art. 37c Ustawy z 23 lipca 2003r. o ochronie zabytków i opiece nad zabytkami (Dz. U. z 2021r. poz. 710 ze zm.).</w:t>
      </w:r>
    </w:p>
    <w:p w:rsidR="005F2D4E" w:rsidRPr="007A01DF" w:rsidRDefault="005F2D4E" w:rsidP="005F2D4E">
      <w:pPr>
        <w:pStyle w:val="Default"/>
        <w:spacing w:line="360" w:lineRule="auto"/>
        <w:ind w:left="1434"/>
        <w:jc w:val="both"/>
        <w:rPr>
          <w:sz w:val="22"/>
          <w:szCs w:val="22"/>
        </w:rPr>
      </w:pPr>
    </w:p>
    <w:p w:rsidR="005F2D4E" w:rsidRDefault="005F2D4E" w:rsidP="005F2D4E">
      <w:pPr>
        <w:pStyle w:val="Default"/>
        <w:numPr>
          <w:ilvl w:val="0"/>
          <w:numId w:val="69"/>
        </w:numPr>
        <w:spacing w:line="360" w:lineRule="auto"/>
        <w:jc w:val="both"/>
        <w:rPr>
          <w:sz w:val="22"/>
          <w:szCs w:val="22"/>
        </w:rPr>
      </w:pPr>
      <w:r w:rsidRPr="007A01DF">
        <w:rPr>
          <w:sz w:val="22"/>
          <w:szCs w:val="22"/>
        </w:rPr>
        <w:t xml:space="preserve"> kierownika robót sanitarnych, który posiada uprawnienia budowlane do kierowania robotami budowlanymi bez ograniczeń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ch Unii Europejskiej (Dz.U. 2020 poz. 220</w:t>
      </w:r>
      <w:r w:rsidRPr="007A01DF">
        <w:rPr>
          <w:sz w:val="22"/>
          <w:szCs w:val="22"/>
        </w:rPr>
        <w:t xml:space="preserve"> ze zm.); </w:t>
      </w:r>
    </w:p>
    <w:p w:rsidR="005F2D4E" w:rsidRPr="007A01DF" w:rsidRDefault="005F2D4E" w:rsidP="005F2D4E">
      <w:pPr>
        <w:pStyle w:val="Default"/>
        <w:spacing w:line="360" w:lineRule="auto"/>
        <w:ind w:left="1434"/>
        <w:jc w:val="both"/>
        <w:rPr>
          <w:sz w:val="22"/>
          <w:szCs w:val="22"/>
        </w:rPr>
      </w:pPr>
    </w:p>
    <w:p w:rsidR="005F2D4E" w:rsidRDefault="005F2D4E" w:rsidP="005F2D4E">
      <w:pPr>
        <w:pStyle w:val="Default"/>
        <w:numPr>
          <w:ilvl w:val="0"/>
          <w:numId w:val="69"/>
        </w:numPr>
        <w:spacing w:line="360" w:lineRule="auto"/>
        <w:jc w:val="both"/>
        <w:rPr>
          <w:sz w:val="22"/>
          <w:szCs w:val="22"/>
        </w:rPr>
      </w:pPr>
      <w:r>
        <w:rPr>
          <w:sz w:val="22"/>
          <w:szCs w:val="22"/>
        </w:rPr>
        <w:t xml:space="preserve">kierownika robót elektrycznych </w:t>
      </w:r>
      <w:r w:rsidRPr="007A01DF">
        <w:rPr>
          <w:sz w:val="22"/>
          <w:szCs w:val="22"/>
        </w:rPr>
        <w:t>który posiada uprawnienia budowlane do kierowania robotami budowlanymi bez ograniczeń w specjalności instalacyjnej w zakresie sieci, instalacji i urządzeń elektrycznych i energoelektrycznych,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ch Unii Europejskiej (Dz.U. 2020 poz. 220</w:t>
      </w:r>
      <w:r w:rsidRPr="007A01DF">
        <w:rPr>
          <w:sz w:val="22"/>
          <w:szCs w:val="22"/>
        </w:rPr>
        <w:t xml:space="preserve"> ze zm.). </w:t>
      </w:r>
    </w:p>
    <w:p w:rsidR="005F2D4E" w:rsidRDefault="005F2D4E" w:rsidP="005F2D4E">
      <w:pPr>
        <w:pStyle w:val="Default"/>
        <w:spacing w:line="360" w:lineRule="auto"/>
        <w:ind w:left="1434"/>
        <w:jc w:val="both"/>
        <w:rPr>
          <w:sz w:val="22"/>
          <w:szCs w:val="22"/>
        </w:rPr>
      </w:pPr>
      <w:r>
        <w:rPr>
          <w:sz w:val="22"/>
          <w:szCs w:val="22"/>
        </w:rPr>
        <w:t>Dodatkowo Wykonawca wykaże, że kierownik robót elektrycznych posiada: świadectwo kwalifikacyjne uprawniające do zajmowania się eksploatacją i dozorem urządzeń, instalacji i sieci na stanowisku eksploatacji min. do 1kv (zgodnie z rozporządzeniem Ministra Gospodarki, Pracy i Polityki Społecznej z 28 kwietnia 2003 Dz.U. nr 89 poz. 828).</w:t>
      </w:r>
    </w:p>
    <w:p w:rsidR="005F2D4E" w:rsidRDefault="005F2D4E" w:rsidP="005F2D4E">
      <w:pPr>
        <w:pStyle w:val="Default"/>
        <w:spacing w:line="360" w:lineRule="auto"/>
        <w:ind w:left="1074"/>
        <w:jc w:val="both"/>
        <w:rPr>
          <w:sz w:val="22"/>
          <w:szCs w:val="22"/>
        </w:rPr>
      </w:pPr>
    </w:p>
    <w:p w:rsidR="005F2D4E" w:rsidRDefault="005F2D4E" w:rsidP="005F2D4E">
      <w:pPr>
        <w:pStyle w:val="Default"/>
        <w:numPr>
          <w:ilvl w:val="0"/>
          <w:numId w:val="69"/>
        </w:numPr>
        <w:spacing w:line="360" w:lineRule="auto"/>
        <w:jc w:val="both"/>
        <w:rPr>
          <w:sz w:val="22"/>
          <w:szCs w:val="22"/>
        </w:rPr>
      </w:pPr>
      <w:r>
        <w:rPr>
          <w:sz w:val="22"/>
          <w:szCs w:val="22"/>
        </w:rPr>
        <w:t xml:space="preserve"> Zamawiający nie dopuszcza aby w zakresie uprawnień określonych powyżej w literze b  Wykonawca wykazał jedną lub dwie osoby tj. nie dopuszcza pełnienia przez jedną osobę wielu funkcji w kilku branżach, pomimo posiadania odpowiednich uprawnień.</w:t>
      </w:r>
    </w:p>
    <w:p w:rsidR="007E2FB4"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9225A7" w:rsidRDefault="00716B3C" w:rsidP="009225A7">
      <w:pPr>
        <w:numPr>
          <w:ilvl w:val="0"/>
          <w:numId w:val="68"/>
        </w:numPr>
        <w:spacing w:after="0" w:line="360" w:lineRule="auto"/>
        <w:ind w:hanging="218"/>
        <w:jc w:val="both"/>
        <w:rPr>
          <w:rFonts w:ascii="Times New Roman" w:eastAsia="Times New Roman" w:hAnsi="Times New Roman" w:cs="Times New Roman"/>
          <w:lang w:eastAsia="pl-PL"/>
        </w:rPr>
      </w:pPr>
      <w:r w:rsidRPr="009225A7">
        <w:rPr>
          <w:rFonts w:ascii="Times New Roman" w:eastAsia="Calibri" w:hAnsi="Times New Roman" w:cs="Times New Roman"/>
          <w:lang w:eastAsia="pl-PL"/>
        </w:rPr>
        <w:lastRenderedPageBreak/>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225A7">
        <w:rPr>
          <w:rFonts w:ascii="Times New Roman" w:eastAsia="Times New Roman" w:hAnsi="Times New Roman" w:cs="Times New Roman"/>
          <w:lang w:eastAsia="pl-PL"/>
        </w:rPr>
        <w:t xml:space="preserve">o których mowa w art. 108 ust. 1 </w:t>
      </w:r>
    </w:p>
    <w:p w:rsidR="00716B3C" w:rsidRPr="009225A7" w:rsidRDefault="00716B3C" w:rsidP="009225A7">
      <w:pPr>
        <w:numPr>
          <w:ilvl w:val="0"/>
          <w:numId w:val="68"/>
        </w:numPr>
        <w:spacing w:after="0" w:line="360" w:lineRule="auto"/>
        <w:ind w:hanging="218"/>
        <w:jc w:val="both"/>
        <w:rPr>
          <w:rFonts w:ascii="Times New Roman" w:eastAsia="Times New Roman" w:hAnsi="Times New Roman" w:cs="Times New Roman"/>
          <w:lang w:eastAsia="pl-PL"/>
        </w:rPr>
      </w:pPr>
      <w:r w:rsidRPr="009225A7">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lastRenderedPageBreak/>
        <w:t>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9225A7" w:rsidRDefault="00716B3C" w:rsidP="00716B3C">
      <w:pPr>
        <w:numPr>
          <w:ilvl w:val="0"/>
          <w:numId w:val="7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rsidR="009225A7" w:rsidRPr="009225A7" w:rsidRDefault="009225A7" w:rsidP="009225A7">
      <w:pPr>
        <w:widowControl w:val="0"/>
        <w:numPr>
          <w:ilvl w:val="0"/>
          <w:numId w:val="74"/>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343DE5" w:rsidRDefault="00343DE5" w:rsidP="00716B3C">
      <w:pPr>
        <w:spacing w:after="0" w:line="360" w:lineRule="auto"/>
        <w:ind w:left="360"/>
        <w:jc w:val="center"/>
        <w:rPr>
          <w:rFonts w:ascii="Times New Roman" w:eastAsia="Times New Roman" w:hAnsi="Times New Roman" w:cs="Times New Roman"/>
          <w:b/>
          <w:lang w:eastAsia="pl-PL"/>
        </w:rPr>
      </w:pPr>
    </w:p>
    <w:p w:rsidR="00343DE5" w:rsidRDefault="00343DE5" w:rsidP="00716B3C">
      <w:pPr>
        <w:spacing w:after="0" w:line="360" w:lineRule="auto"/>
        <w:ind w:left="360"/>
        <w:jc w:val="center"/>
        <w:rPr>
          <w:rFonts w:ascii="Times New Roman" w:eastAsia="Times New Roman" w:hAnsi="Times New Roman" w:cs="Times New Roman"/>
          <w:b/>
          <w:lang w:eastAsia="pl-PL"/>
        </w:rPr>
      </w:pP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716B3C" w:rsidRPr="00716B3C" w:rsidRDefault="00716B3C" w:rsidP="00716B3C">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0010D6" w:rsidRDefault="000010D6" w:rsidP="005F2D4E">
      <w:pPr>
        <w:tabs>
          <w:tab w:val="left" w:pos="0"/>
        </w:tabs>
        <w:spacing w:after="0" w:line="360" w:lineRule="auto"/>
        <w:rPr>
          <w:rFonts w:ascii="Times New Roman" w:eastAsia="Times New Roman" w:hAnsi="Times New Roman" w:cs="Times New Roman"/>
          <w:b/>
          <w:lang w:eastAsia="pl-PL"/>
        </w:rPr>
      </w:pPr>
    </w:p>
    <w:p w:rsidR="00823581" w:rsidRDefault="00823581" w:rsidP="009225A7">
      <w:pPr>
        <w:tabs>
          <w:tab w:val="left" w:pos="0"/>
        </w:tabs>
        <w:spacing w:after="0" w:line="360" w:lineRule="auto"/>
        <w:ind w:left="360"/>
        <w:jc w:val="center"/>
        <w:rPr>
          <w:rFonts w:ascii="Times New Roman" w:eastAsia="Times New Roman" w:hAnsi="Times New Roman" w:cs="Times New Roman"/>
          <w:b/>
          <w:lang w:eastAsia="pl-PL"/>
        </w:rPr>
      </w:pPr>
    </w:p>
    <w:p w:rsidR="00823581" w:rsidRDefault="00823581" w:rsidP="009225A7">
      <w:pPr>
        <w:tabs>
          <w:tab w:val="left" w:pos="0"/>
        </w:tabs>
        <w:spacing w:after="0" w:line="360" w:lineRule="auto"/>
        <w:ind w:left="360"/>
        <w:jc w:val="center"/>
        <w:rPr>
          <w:rFonts w:ascii="Times New Roman" w:eastAsia="Times New Roman" w:hAnsi="Times New Roman" w:cs="Times New Roman"/>
          <w:b/>
          <w:lang w:eastAsia="pl-PL"/>
        </w:rPr>
      </w:pPr>
    </w:p>
    <w:p w:rsidR="00823581" w:rsidRDefault="00823581" w:rsidP="009225A7">
      <w:pPr>
        <w:tabs>
          <w:tab w:val="left" w:pos="0"/>
        </w:tabs>
        <w:spacing w:after="0" w:line="360" w:lineRule="auto"/>
        <w:ind w:left="360"/>
        <w:jc w:val="center"/>
        <w:rPr>
          <w:rFonts w:ascii="Times New Roman" w:eastAsia="Times New Roman" w:hAnsi="Times New Roman" w:cs="Times New Roman"/>
          <w:b/>
          <w:lang w:eastAsia="pl-PL"/>
        </w:rPr>
      </w:pP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716B3C">
      <w:pPr>
        <w:numPr>
          <w:ilvl w:val="0"/>
          <w:numId w:val="70"/>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5F2D4E" w:rsidRPr="00343DE5" w:rsidRDefault="00716B3C" w:rsidP="00343DE5">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823581" w:rsidRDefault="00823581" w:rsidP="00716B3C">
      <w:pPr>
        <w:tabs>
          <w:tab w:val="left" w:pos="-2268"/>
          <w:tab w:val="left" w:pos="0"/>
        </w:tabs>
        <w:spacing w:after="0" w:line="360" w:lineRule="auto"/>
        <w:jc w:val="center"/>
        <w:rPr>
          <w:rFonts w:ascii="Times New Roman" w:eastAsia="Times New Roman" w:hAnsi="Times New Roman" w:cs="Times New Roman"/>
          <w:b/>
          <w:lang w:eastAsia="pl-PL"/>
        </w:rPr>
      </w:pP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716B3C">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716B3C">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 „Oświadczenie – Wykaz osób” dotyczy wszystkich Wykonawców wspólnie ubiegających się o udzielenie zamówienia. Formularz ten podpisuje pełnomocnik Wykonawców wspólnie ubiegających się o udzielenie zamówienia lub wszyscy Wykonawcy. </w:t>
      </w:r>
    </w:p>
    <w:p w:rsidR="004279FC" w:rsidRPr="004279FC" w:rsidRDefault="004279FC" w:rsidP="004279F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716B3C">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716B3C">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716B3C">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t>
      </w:r>
      <w:r w:rsidRPr="00716B3C">
        <w:rPr>
          <w:rFonts w:ascii="Times New Roman" w:eastAsia="Times New Roman" w:hAnsi="Times New Roman" w:cs="Times New Roman"/>
          <w:lang w:eastAsia="pl-PL"/>
        </w:rPr>
        <w:lastRenderedPageBreak/>
        <w:t>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573AAC"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4A67F5">
      <w:pPr>
        <w:pStyle w:val="Akapitzlist"/>
        <w:numPr>
          <w:ilvl w:val="0"/>
          <w:numId w:val="51"/>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4A67F5">
      <w:pPr>
        <w:pStyle w:val="Akapitzlist"/>
        <w:numPr>
          <w:ilvl w:val="0"/>
          <w:numId w:val="5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282C75">
      <w:pPr>
        <w:pStyle w:val="Akapitzlist"/>
        <w:numPr>
          <w:ilvl w:val="0"/>
          <w:numId w:val="5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282C75">
      <w:pPr>
        <w:pStyle w:val="Akapitzlist"/>
        <w:numPr>
          <w:ilvl w:val="0"/>
          <w:numId w:val="51"/>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9901E9">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F05685" w:rsidRPr="00CF17C9">
          <w:rPr>
            <w:rStyle w:val="Hipercze"/>
            <w:rFonts w:ascii="Times New Roman" w:eastAsia="Times New Roman" w:hAnsi="Times New Roman" w:cs="Times New Roman"/>
          </w:rPr>
          <w:t>https://dzp.uw.edu.pl/roboty-budowlane/dzp-361-52-2022/</w:t>
        </w:r>
      </w:hyperlink>
      <w:r w:rsidR="009901E9" w:rsidRPr="009901E9">
        <w:rPr>
          <w:rFonts w:ascii="Times New Roman" w:eastAsia="Times New Roman" w:hAnsi="Times New Roman" w:cs="Times New Roman"/>
        </w:rPr>
        <w:t xml:space="preserve"> </w:t>
      </w:r>
    </w:p>
    <w:p w:rsidR="00282C75" w:rsidRDefault="00282C75" w:rsidP="00282C75">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716B3C" w:rsidRDefault="00716B3C" w:rsidP="003E357D">
      <w:pPr>
        <w:spacing w:after="0" w:line="360" w:lineRule="auto"/>
        <w:rPr>
          <w:rFonts w:ascii="Times New Roman" w:eastAsia="Times New Roman" w:hAnsi="Times New Roman" w:cs="Times New Roman"/>
          <w:b/>
          <w:lang w:eastAsia="pl-PL"/>
        </w:rPr>
      </w:pPr>
    </w:p>
    <w:p w:rsidR="0055771E" w:rsidRPr="00716B3C" w:rsidRDefault="0055771E" w:rsidP="003E357D">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573AAC">
        <w:rPr>
          <w:rFonts w:ascii="Times New Roman" w:eastAsia="Calibri" w:hAnsi="Times New Roman" w:cs="Times New Roman"/>
          <w:lang w:eastAsia="pl-PL"/>
        </w:rPr>
        <w:t>20.07.</w:t>
      </w:r>
      <w:bookmarkStart w:id="3" w:name="_GoBack"/>
      <w:bookmarkEnd w:id="3"/>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wybór najkorzystniejszej oferty nie nastąpi przed upływem terminu związania ofertą określonego w ust. 1, Zamawiający przed upływem terminu związania ofertą zwraca się </w:t>
      </w:r>
      <w:r w:rsidRPr="00716B3C">
        <w:rPr>
          <w:rFonts w:ascii="Times New Roman" w:eastAsia="Calibri" w:hAnsi="Times New Roman" w:cs="Times New Roman"/>
          <w:lang w:eastAsia="pl-PL"/>
        </w:rPr>
        <w:lastRenderedPageBreak/>
        <w:t>jednokrotnie do Wykonawców o wyrażenie zgody na przedłużenie tego terminu o wskazywany przez niego okres, nie dłuższy niż 30 dni.</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Default="00716B3C" w:rsidP="00716B3C">
      <w:pPr>
        <w:spacing w:after="0" w:line="360" w:lineRule="auto"/>
        <w:rPr>
          <w:rFonts w:ascii="Times New Roman" w:eastAsia="Times New Roman" w:hAnsi="Times New Roman" w:cs="Times New Roman"/>
          <w:b/>
          <w:lang w:eastAsia="pl-PL"/>
        </w:rPr>
      </w:pPr>
    </w:p>
    <w:p w:rsidR="0055771E" w:rsidRPr="00716B3C" w:rsidRDefault="0055771E"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716B3C">
      <w:pPr>
        <w:numPr>
          <w:ilvl w:val="0"/>
          <w:numId w:val="7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716B3C">
      <w:pPr>
        <w:numPr>
          <w:ilvl w:val="0"/>
          <w:numId w:val="78"/>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716B3C">
      <w:pPr>
        <w:numPr>
          <w:ilvl w:val="0"/>
          <w:numId w:val="7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716B3C">
      <w:pPr>
        <w:numPr>
          <w:ilvl w:val="0"/>
          <w:numId w:val="7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w:t>
      </w:r>
      <w:r w:rsidRPr="00716B3C">
        <w:rPr>
          <w:rFonts w:ascii="Times New Roman" w:eastAsia="Calibri" w:hAnsi="Times New Roman" w:cs="Times New Roman"/>
          <w:lang w:eastAsia="pl-PL"/>
        </w:rPr>
        <w:lastRenderedPageBreak/>
        <w:t xml:space="preserve">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503F36">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716B3C" w:rsidRPr="00503F36" w:rsidRDefault="00716B3C" w:rsidP="00716B3C">
      <w:pPr>
        <w:numPr>
          <w:ilvl w:val="0"/>
          <w:numId w:val="72"/>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rsidTr="00716B3C">
        <w:trPr>
          <w:jc w:val="center"/>
        </w:trPr>
        <w:tc>
          <w:tcPr>
            <w:tcW w:w="541"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rsidR="0055771E" w:rsidRPr="00716B3C"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716B3C" w:rsidRPr="00716B3C" w:rsidRDefault="00716B3C" w:rsidP="00716B3C">
      <w:pPr>
        <w:numPr>
          <w:ilvl w:val="0"/>
          <w:numId w:val="73"/>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716B3C" w:rsidRPr="00716B3C" w:rsidRDefault="00716B3C" w:rsidP="00716B3C">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716B3C" w:rsidRPr="00716B3C" w:rsidRDefault="00716B3C" w:rsidP="00716B3C">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rsidR="00716B3C" w:rsidRPr="00716B3C" w:rsidRDefault="00716B3C" w:rsidP="00716B3C">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sidR="00054C06">
        <w:rPr>
          <w:rFonts w:ascii="Times New Roman" w:hAnsi="Times New Roman" w:cs="Times New Roman"/>
          <w:lang w:eastAsia="ar-SA"/>
        </w:rPr>
        <w:t>cena brutto z Formularza oferty</w:t>
      </w:r>
    </w:p>
    <w:p w:rsidR="00716B3C" w:rsidRPr="00054C06" w:rsidRDefault="00716B3C" w:rsidP="00054C06">
      <w:pPr>
        <w:pStyle w:val="Akapitzlist"/>
        <w:numPr>
          <w:ilvl w:val="0"/>
          <w:numId w:val="73"/>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lastRenderedPageBreak/>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rsidR="00716B3C" w:rsidRPr="00716B3C" w:rsidRDefault="00716B3C" w:rsidP="00716B3C">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sidR="00E13E8B">
        <w:rPr>
          <w:rFonts w:ascii="Times New Roman" w:hAnsi="Times New Roman" w:cs="Times New Roman"/>
        </w:rPr>
        <w:t>szym okresie gwarancji otrzyma 4</w:t>
      </w:r>
      <w:r w:rsidRPr="00716B3C">
        <w:rPr>
          <w:rFonts w:ascii="Times New Roman" w:hAnsi="Times New Roman" w:cs="Times New Roman"/>
        </w:rPr>
        <w:t>0 punktów.</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rsidR="00716B3C" w:rsidRPr="00716B3C"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G</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sidR="00E13E8B">
        <w:rPr>
          <w:rFonts w:ascii="Times New Roman" w:hAnsi="Times New Roman" w:cs="Times New Roman"/>
          <w:i/>
          <w:iCs/>
        </w:rPr>
        <w:t>---------------------------- x 4</w:t>
      </w:r>
      <w:r w:rsidRPr="00716B3C">
        <w:rPr>
          <w:rFonts w:ascii="Times New Roman" w:hAnsi="Times New Roman" w:cs="Times New Roman"/>
          <w:i/>
          <w:iCs/>
        </w:rPr>
        <w:t>0 pkt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G</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rsidR="00716B3C" w:rsidRPr="00716B3C" w:rsidRDefault="00716B3C" w:rsidP="00716B3C">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t>Minimalny okres gwarancji</w:t>
      </w:r>
      <w:r w:rsidR="00E13E8B">
        <w:rPr>
          <w:rFonts w:ascii="Times New Roman" w:eastAsia="Times New Roman" w:hAnsi="Times New Roman" w:cs="Times New Roman"/>
          <w:bCs/>
          <w:lang w:eastAsia="ar-SA"/>
        </w:rPr>
        <w:t xml:space="preserve"> dla robót budowlanych wynosi </w:t>
      </w:r>
      <w:r w:rsidR="00503F36">
        <w:rPr>
          <w:rFonts w:ascii="Times New Roman" w:eastAsia="Times New Roman" w:hAnsi="Times New Roman" w:cs="Times New Roman"/>
          <w:bCs/>
          <w:lang w:eastAsia="ar-SA"/>
        </w:rPr>
        <w:t>36</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503F36">
        <w:rPr>
          <w:rFonts w:ascii="Times New Roman" w:eastAsia="Times New Roman" w:hAnsi="Times New Roman" w:cs="Times New Roman"/>
          <w:lang w:eastAsia="pl-PL"/>
        </w:rPr>
        <w:t xml:space="preserve"> niż 36</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w:t>
      </w:r>
      <w:r w:rsidR="00503F36">
        <w:rPr>
          <w:rFonts w:ascii="Times New Roman" w:eastAsia="Times New Roman" w:hAnsi="Times New Roman" w:cs="Times New Roman"/>
          <w:bCs/>
          <w:lang w:eastAsia="ar-SA"/>
        </w:rPr>
        <w:t>roponowany okres dłuższy niż 60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w:t>
      </w:r>
      <w:r w:rsidR="00503F36">
        <w:rPr>
          <w:rFonts w:ascii="Times New Roman" w:eastAsia="Times New Roman" w:hAnsi="Times New Roman" w:cs="Times New Roman"/>
          <w:bCs/>
          <w:lang w:eastAsia="ar-SA"/>
        </w:rPr>
        <w:t>ceny ofert zostanie przyjęte 60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rsidR="00716B3C" w:rsidRPr="00716B3C" w:rsidRDefault="00716B3C" w:rsidP="00716B3C">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716B3C" w:rsidRPr="00716B3C"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rsidR="00716B3C" w:rsidRPr="00716B3C" w:rsidRDefault="00716B3C" w:rsidP="00716B3C">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716B3C" w:rsidRPr="00716B3C" w:rsidRDefault="00716B3C" w:rsidP="00716B3C">
      <w:pPr>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00054C06">
        <w:rPr>
          <w:rFonts w:ascii="Times New Roman" w:eastAsia="Times New Roman" w:hAnsi="Times New Roman" w:cs="Times New Roman"/>
          <w:kern w:val="3"/>
          <w:lang w:eastAsia="pl-PL" w:bidi="hi-IN"/>
        </w:rPr>
        <w:t>( dach , pokrycia, obróbki  )</w:t>
      </w:r>
      <w:r w:rsidR="00054C06" w:rsidRPr="00716B3C">
        <w:rPr>
          <w:rFonts w:ascii="Times New Roman" w:hAnsi="Times New Roman" w:cs="Times New Roman"/>
          <w:lang w:eastAsia="ar-SA"/>
        </w:rPr>
        <w:t xml:space="preserve"> </w:t>
      </w:r>
      <w:r w:rsidR="00054C06">
        <w:rPr>
          <w:rFonts w:ascii="Times New Roman" w:hAnsi="Times New Roman" w:cs="Times New Roman"/>
          <w:lang w:eastAsia="ar-SA"/>
        </w:rPr>
        <w:t xml:space="preserve"> </w:t>
      </w:r>
      <w:r w:rsidRPr="00716B3C">
        <w:rPr>
          <w:rFonts w:ascii="Times New Roman" w:hAnsi="Times New Roman" w:cs="Times New Roman"/>
          <w:lang w:eastAsia="ar-SA"/>
        </w:rPr>
        <w:t>(oferty badanej)</w:t>
      </w:r>
    </w:p>
    <w:p w:rsidR="00716B3C" w:rsidRPr="00716B3C"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rPr>
        <w:t>.</w:t>
      </w:r>
    </w:p>
    <w:p w:rsidR="00043967" w:rsidRDefault="00043967"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279FC" w:rsidRDefault="004279F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279FC" w:rsidRDefault="004279F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Ofertę należy sporządzić zgodnie z formularzami zamieszczonymi w Specyfikacji, stosując się do wymagań określonych w Specyfikacji.</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rsidR="00716B3C" w:rsidRPr="00716B3C" w:rsidRDefault="00716B3C" w:rsidP="00716B3C">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55771E">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rsidR="0055771E" w:rsidRDefault="0055771E"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16B3C">
        <w:rPr>
          <w:rFonts w:ascii="Times New Roman" w:eastAsia="Calibri" w:hAnsi="Times New Roman" w:cs="Times New Roman"/>
          <w:b/>
          <w:lang w:eastAsia="pl-PL"/>
        </w:rPr>
        <w:t xml:space="preserve">do dnia </w:t>
      </w:r>
      <w:r w:rsidR="00573AAC">
        <w:rPr>
          <w:rFonts w:ascii="Times New Roman" w:eastAsia="Calibri" w:hAnsi="Times New Roman" w:cs="Times New Roman"/>
          <w:b/>
          <w:lang w:eastAsia="pl-PL"/>
        </w:rPr>
        <w:t>21.06.</w:t>
      </w:r>
      <w:r w:rsidR="002E4F30">
        <w:rPr>
          <w:rFonts w:ascii="Times New Roman" w:eastAsia="Calibri" w:hAnsi="Times New Roman" w:cs="Times New Roman"/>
          <w:b/>
          <w:lang w:eastAsia="pl-PL"/>
        </w:rPr>
        <w:t>.</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716B3C">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w:t>
      </w:r>
      <w:r w:rsidR="00573AAC">
        <w:rPr>
          <w:rFonts w:ascii="Times New Roman" w:eastAsia="Times New Roman" w:hAnsi="Times New Roman" w:cs="Times New Roman"/>
          <w:lang w:eastAsia="pl-PL"/>
        </w:rPr>
        <w:t xml:space="preserve">ert nastąpi w dniu   </w:t>
      </w:r>
      <w:r w:rsidR="00573AAC" w:rsidRPr="00573AAC">
        <w:rPr>
          <w:rFonts w:ascii="Times New Roman" w:eastAsia="Times New Roman" w:hAnsi="Times New Roman" w:cs="Times New Roman"/>
          <w:b/>
          <w:lang w:eastAsia="pl-PL"/>
        </w:rPr>
        <w:t>21.06</w:t>
      </w:r>
      <w:r w:rsidR="002E4F30" w:rsidRPr="00573AAC">
        <w:rPr>
          <w:rFonts w:ascii="Times New Roman" w:eastAsia="Times New Roman" w:hAnsi="Times New Roman" w:cs="Times New Roman"/>
          <w:b/>
          <w:lang w:eastAsia="pl-PL"/>
        </w:rPr>
        <w:t>.</w:t>
      </w:r>
      <w:r w:rsidR="00E13E8B" w:rsidRPr="00573AAC">
        <w:rPr>
          <w:rFonts w:ascii="Times New Roman" w:eastAsia="Times New Roman" w:hAnsi="Times New Roman" w:cs="Times New Roman"/>
          <w:b/>
          <w:lang w:eastAsia="pl-PL"/>
        </w:rPr>
        <w:t>202</w:t>
      </w:r>
      <w:r w:rsidR="00E13E8B">
        <w:rPr>
          <w:rFonts w:ascii="Times New Roman" w:eastAsia="Times New Roman" w:hAnsi="Times New Roman" w:cs="Times New Roman"/>
          <w:b/>
          <w:lang w:eastAsia="pl-PL"/>
        </w:rPr>
        <w:t>2</w:t>
      </w:r>
      <w:r w:rsidR="00716B3C" w:rsidRPr="00716B3C">
        <w:rPr>
          <w:rFonts w:ascii="Times New Roman" w:eastAsia="Times New Roman" w:hAnsi="Times New Roman" w:cs="Times New Roman"/>
          <w:b/>
          <w:lang w:eastAsia="pl-PL"/>
        </w:rPr>
        <w:t> r.  o godzinie 10:00.</w:t>
      </w:r>
    </w:p>
    <w:p w:rsidR="00716B3C" w:rsidRPr="00716B3C" w:rsidRDefault="00716B3C" w:rsidP="00716B3C">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716B3C">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716B3C">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716B3C">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716B3C">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716B3C" w:rsidRDefault="00716B3C" w:rsidP="00716B3C">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343DE5" w:rsidRDefault="00343DE5"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oczywiste omyłki pisarskie,</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716B3C">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 wekslach z poręczeniem wekslowym banku lub spółdzielczej kasy oszczędnościowo-kredytowej,</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716B3C">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4279FC" w:rsidRDefault="00716B3C" w:rsidP="004279FC">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043967">
        <w:rPr>
          <w:rFonts w:ascii="Times New Roman" w:hAnsi="Times New Roman" w:cs="Times New Roman"/>
        </w:rPr>
        <w:t>52/2022</w:t>
      </w:r>
      <w:r w:rsidR="00E60A86">
        <w:rPr>
          <w:rFonts w:ascii="Times New Roman" w:hAnsi="Times New Roman" w:cs="Times New Roman"/>
        </w:rPr>
        <w:t xml:space="preserve"> na „</w:t>
      </w:r>
      <w:r w:rsidR="004279FC" w:rsidRPr="00732E41">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732E41">
        <w:rPr>
          <w:rFonts w:ascii="Times New Roman" w:hAnsi="Times New Roman" w:cs="Times New Roman"/>
          <w:b/>
          <w:bCs/>
        </w:rPr>
        <w:t>.</w:t>
      </w:r>
      <w:r w:rsidR="004279FC">
        <w:rPr>
          <w:rFonts w:ascii="Times New Roman" w:hAnsi="Times New Roman" w:cs="Times New Roman"/>
        </w:rPr>
        <w:t xml:space="preserve"> </w:t>
      </w:r>
    </w:p>
    <w:p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55771E">
      <w:pPr>
        <w:numPr>
          <w:ilvl w:val="0"/>
          <w:numId w:val="39"/>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lastRenderedPageBreak/>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55771E">
      <w:pPr>
        <w:numPr>
          <w:ilvl w:val="0"/>
          <w:numId w:val="38"/>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716B3C" w:rsidRDefault="00716B3C" w:rsidP="0055771E">
      <w:pPr>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rsidR="00716B3C" w:rsidRPr="00716B3C" w:rsidRDefault="004279FC"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716B3C" w:rsidRPr="00716B3C">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W odpowiedzi na ogłoszenie o zamówieniu prowadzonym w </w:t>
      </w:r>
      <w:r w:rsidR="00E650DD" w:rsidRPr="004279FC">
        <w:rPr>
          <w:rFonts w:ascii="Times New Roman" w:eastAsia="Calibri" w:hAnsi="Times New Roman" w:cs="Times New Roman"/>
          <w:lang w:eastAsia="pl-PL"/>
        </w:rPr>
        <w:t>t</w:t>
      </w:r>
      <w:r w:rsidR="00596F54">
        <w:rPr>
          <w:rFonts w:ascii="Times New Roman" w:eastAsia="Calibri" w:hAnsi="Times New Roman" w:cs="Times New Roman"/>
          <w:lang w:eastAsia="pl-PL"/>
        </w:rPr>
        <w:t xml:space="preserve">rybie podstawowym </w:t>
      </w:r>
      <w:r w:rsidR="00596F54">
        <w:rPr>
          <w:rFonts w:ascii="Times New Roman" w:eastAsia="Calibri" w:hAnsi="Times New Roman" w:cs="Times New Roman"/>
          <w:lang w:eastAsia="pl-PL"/>
        </w:rPr>
        <w:br/>
        <w:t>nr DZP-361/</w:t>
      </w:r>
      <w:r w:rsidR="004279FC" w:rsidRPr="004279FC">
        <w:rPr>
          <w:rFonts w:ascii="Times New Roman" w:eastAsia="Calibri" w:hAnsi="Times New Roman" w:cs="Times New Roman"/>
          <w:lang w:eastAsia="pl-PL"/>
        </w:rPr>
        <w:t>52/2022</w:t>
      </w:r>
      <w:r w:rsidR="00524EA8" w:rsidRPr="004279FC">
        <w:rPr>
          <w:rFonts w:ascii="Times New Roman" w:eastAsia="Calibri" w:hAnsi="Times New Roman" w:cs="Times New Roman"/>
          <w:lang w:eastAsia="pl-PL"/>
        </w:rPr>
        <w:t xml:space="preserve"> na </w:t>
      </w:r>
      <w:r w:rsidR="00CE4C7A" w:rsidRPr="004279FC">
        <w:rPr>
          <w:rFonts w:ascii="Times New Roman" w:eastAsia="Calibri" w:hAnsi="Times New Roman" w:cs="Times New Roman"/>
          <w:lang w:eastAsia="pl-PL"/>
        </w:rPr>
        <w:t xml:space="preserve"> </w:t>
      </w:r>
      <w:r w:rsidR="004279FC" w:rsidRPr="004279FC">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4279FC">
        <w:rPr>
          <w:rFonts w:ascii="Times New Roman" w:hAnsi="Times New Roman" w:cs="Times New Roman"/>
          <w:b/>
          <w:bCs/>
        </w:rPr>
        <w:t>.</w:t>
      </w:r>
      <w:r w:rsidR="004279FC" w:rsidRPr="004279FC">
        <w:rPr>
          <w:rFonts w:ascii="Times New Roman" w:hAnsi="Times New Roman" w:cs="Times New Roman"/>
        </w:rPr>
        <w:t xml:space="preserve"> </w:t>
      </w:r>
    </w:p>
    <w:p w:rsidR="00716B3C" w:rsidRPr="00BD574F" w:rsidRDefault="00716B3C" w:rsidP="00716B3C">
      <w:pPr>
        <w:spacing w:after="0" w:line="360" w:lineRule="auto"/>
        <w:jc w:val="both"/>
        <w:rPr>
          <w:rFonts w:ascii="Times New Roman" w:hAnsi="Times New Roman" w:cs="Times New Roman"/>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lastRenderedPageBreak/>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rsidR="00054C06" w:rsidRPr="004279FC" w:rsidRDefault="00716B3C" w:rsidP="004279FC">
      <w:pPr>
        <w:numPr>
          <w:ilvl w:val="0"/>
          <w:numId w:val="34"/>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4279FC" w:rsidRPr="004279FC">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4279FC">
        <w:rPr>
          <w:rFonts w:ascii="Times New Roman" w:hAnsi="Times New Roman" w:cs="Times New Roman"/>
          <w:b/>
          <w:bCs/>
        </w:rPr>
        <w:t>.</w:t>
      </w:r>
      <w:r w:rsidR="004279FC" w:rsidRPr="004279FC">
        <w:rPr>
          <w:rFonts w:ascii="Times New Roman" w:hAnsi="Times New Roman" w:cs="Times New Roman"/>
        </w:rPr>
        <w:t xml:space="preserve"> </w:t>
      </w:r>
    </w:p>
    <w:p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716B3C" w:rsidRPr="00716B3C" w:rsidRDefault="00716B3C" w:rsidP="00716B3C">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716B3C">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716B3C" w:rsidRPr="00716B3C" w:rsidRDefault="00716B3C" w:rsidP="00716B3C">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716B3C">
        <w:rPr>
          <w:rFonts w:ascii="Times New Roman" w:hAnsi="Times New Roman" w:cs="Times New Roman"/>
          <w:b/>
        </w:rPr>
        <w:t xml:space="preserve">Zobowiązujemy się wykonać zamówienie w terminie (okresie) </w:t>
      </w:r>
      <w:r w:rsidR="004279FC">
        <w:rPr>
          <w:rFonts w:ascii="Times New Roman" w:hAnsi="Times New Roman" w:cs="Times New Roman"/>
          <w:b/>
          <w:bCs/>
          <w:spacing w:val="-5"/>
        </w:rPr>
        <w:t xml:space="preserve">……. ( dni) </w:t>
      </w:r>
      <w:r w:rsidR="00524EA8">
        <w:rPr>
          <w:rFonts w:ascii="Times New Roman" w:hAnsi="Times New Roman" w:cs="Times New Roman"/>
          <w:b/>
          <w:bCs/>
          <w:spacing w:val="-5"/>
        </w:rPr>
        <w:t xml:space="preserve">  </w:t>
      </w:r>
      <w:r w:rsidRPr="00716B3C">
        <w:rPr>
          <w:rFonts w:ascii="Times New Roman" w:hAnsi="Times New Roman" w:cs="Times New Roman"/>
          <w:b/>
          <w:bCs/>
          <w:spacing w:val="-5"/>
        </w:rPr>
        <w:t>,</w:t>
      </w:r>
      <w:r w:rsidRPr="00716B3C">
        <w:rPr>
          <w:rFonts w:ascii="Times New Roman" w:hAnsi="Times New Roman" w:cs="Times New Roman"/>
          <w:bCs/>
          <w:spacing w:val="-5"/>
        </w:rPr>
        <w:t xml:space="preserve"> licząc od daty podpisania umowy </w:t>
      </w:r>
      <w:r w:rsidRPr="00716B3C">
        <w:rPr>
          <w:rFonts w:ascii="Times New Roman" w:hAnsi="Times New Roman" w:cs="Times New Roman"/>
          <w:bCs/>
          <w:i/>
          <w:spacing w:val="-5"/>
        </w:rPr>
        <w:t>(należy wpisać termin nie dłuższy niż w</w:t>
      </w:r>
      <w:r w:rsidR="00054C06">
        <w:rPr>
          <w:rFonts w:ascii="Times New Roman" w:hAnsi="Times New Roman" w:cs="Times New Roman"/>
          <w:bCs/>
          <w:i/>
          <w:spacing w:val="-5"/>
        </w:rPr>
        <w:t>y</w:t>
      </w:r>
      <w:r w:rsidR="00524EA8">
        <w:rPr>
          <w:rFonts w:ascii="Times New Roman" w:hAnsi="Times New Roman" w:cs="Times New Roman"/>
          <w:bCs/>
          <w:i/>
          <w:spacing w:val="-5"/>
        </w:rPr>
        <w:t xml:space="preserve">magany </w:t>
      </w:r>
      <w:r w:rsidR="004279FC">
        <w:rPr>
          <w:rFonts w:ascii="Times New Roman" w:hAnsi="Times New Roman" w:cs="Times New Roman"/>
          <w:bCs/>
          <w:i/>
          <w:spacing w:val="-5"/>
        </w:rPr>
        <w:t>przez Zamawiającego – 120 dni</w:t>
      </w:r>
      <w:r w:rsidRPr="00716B3C">
        <w:rPr>
          <w:rFonts w:ascii="Times New Roman" w:hAnsi="Times New Roman" w:cs="Times New Roman"/>
          <w:bCs/>
          <w:spacing w:val="-5"/>
        </w:rPr>
        <w:t xml:space="preserve">). </w:t>
      </w:r>
    </w:p>
    <w:p w:rsidR="00716B3C" w:rsidRPr="00716B3C" w:rsidRDefault="00716B3C" w:rsidP="00716B3C">
      <w:pPr>
        <w:spacing w:after="0" w:line="360" w:lineRule="auto"/>
        <w:ind w:left="357"/>
        <w:jc w:val="both"/>
        <w:rPr>
          <w:rFonts w:ascii="Times New Roman" w:hAnsi="Times New Roman" w:cs="Times New Roman"/>
        </w:rPr>
      </w:pPr>
      <w:r w:rsidRPr="00716B3C">
        <w:rPr>
          <w:rFonts w:ascii="Times New Roman" w:eastAsia="Times New Roman" w:hAnsi="Times New Roman" w:cs="Times New Roman"/>
          <w:bCs/>
          <w:lang w:eastAsia="ar-SA"/>
        </w:rPr>
        <w:lastRenderedPageBreak/>
        <w:t xml:space="preserve">UWAGA: </w:t>
      </w:r>
      <w:r w:rsidRPr="00716B3C">
        <w:rPr>
          <w:rFonts w:ascii="Times New Roman" w:hAnsi="Times New Roman" w:cs="Times New Roman"/>
        </w:rPr>
        <w:t>Niewpisanie przez Wykonawcę (terminu) okresu wykonania zamówienia spowoduje odrzucenie oferty.</w:t>
      </w:r>
    </w:p>
    <w:p w:rsidR="00716B3C" w:rsidRPr="00BD574F" w:rsidRDefault="00716B3C" w:rsidP="00BD574F">
      <w:pPr>
        <w:numPr>
          <w:ilvl w:val="0"/>
          <w:numId w:val="96"/>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r w:rsidR="00BD574F">
        <w:rPr>
          <w:rFonts w:ascii="Times New Roman" w:eastAsia="Calibri" w:hAnsi="Times New Roman" w:cs="Times New Roman"/>
          <w:b/>
          <w:lang w:eastAsia="pl-PL"/>
        </w:rPr>
        <w:t xml:space="preserve"> </w:t>
      </w:r>
      <w:r w:rsidRPr="00BD574F">
        <w:rPr>
          <w:rFonts w:ascii="Times New Roman" w:eastAsia="SimSun" w:hAnsi="Times New Roman" w:cs="Times New Roman"/>
          <w:b/>
          <w:lang w:eastAsia="zh-CN" w:bidi="hi-IN"/>
        </w:rPr>
        <w:t>…….……… miesięcy d</w:t>
      </w:r>
      <w:r w:rsidR="00054C06" w:rsidRPr="00BD574F">
        <w:rPr>
          <w:rFonts w:ascii="Times New Roman" w:eastAsia="SimSun" w:hAnsi="Times New Roman" w:cs="Times New Roman"/>
          <w:b/>
          <w:lang w:eastAsia="zh-CN" w:bidi="hi-IN"/>
        </w:rPr>
        <w:t xml:space="preserve">la robót budowlanych </w:t>
      </w:r>
      <w:r w:rsidR="00BD574F" w:rsidRPr="00BD574F">
        <w:rPr>
          <w:rFonts w:ascii="Times New Roman" w:eastAsia="SimSun" w:hAnsi="Times New Roman" w:cs="Times New Roman"/>
          <w:b/>
          <w:lang w:eastAsia="zh-CN" w:bidi="hi-IN"/>
        </w:rPr>
        <w:t>(minimum 36</w:t>
      </w:r>
      <w:r w:rsidRPr="00BD574F">
        <w:rPr>
          <w:rFonts w:ascii="Times New Roman" w:eastAsia="SimSun" w:hAnsi="Times New Roman" w:cs="Times New Roman"/>
          <w:b/>
          <w:lang w:eastAsia="zh-CN" w:bidi="hi-IN"/>
        </w:rPr>
        <w:t xml:space="preserve"> miesięcy),</w:t>
      </w:r>
    </w:p>
    <w:p w:rsidR="00716B3C" w:rsidRPr="00716B3C" w:rsidRDefault="00716B3C" w:rsidP="00716B3C">
      <w:pPr>
        <w:spacing w:after="0" w:line="360" w:lineRule="auto"/>
        <w:ind w:left="357"/>
        <w:jc w:val="both"/>
        <w:rPr>
          <w:rFonts w:ascii="Times New Roman" w:eastAsia="SimSun" w:hAnsi="Times New Roman" w:cs="Times New Roman"/>
          <w:lang w:eastAsia="zh-CN" w:bidi="hi-IN"/>
        </w:rPr>
      </w:pPr>
      <w:r w:rsidRPr="00716B3C">
        <w:rPr>
          <w:rFonts w:ascii="Times New Roman" w:hAnsi="Times New Roman" w:cs="Times New Roman"/>
        </w:rPr>
        <w:t xml:space="preserve">liczony </w:t>
      </w:r>
      <w:r w:rsidRPr="00716B3C">
        <w:rPr>
          <w:rFonts w:ascii="Times New Roman" w:eastAsia="Times New Roman" w:hAnsi="Times New Roman" w:cs="Times New Roman"/>
        </w:rPr>
        <w:t>od dnia podpisania protokołu końcowego wykonania robót budowlanych przez Zamawiającego.</w:t>
      </w:r>
    </w:p>
    <w:p w:rsidR="00716B3C" w:rsidRPr="00716B3C" w:rsidRDefault="00716B3C" w:rsidP="00716B3C">
      <w:pPr>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UWAGA: Niewpisanie przez Wykonawcę okresu (terminu) gwarancji  dla robót budowlanych spowoduje odrzucenie oferty.</w:t>
      </w:r>
    </w:p>
    <w:p w:rsidR="00716B3C" w:rsidRPr="00716B3C" w:rsidRDefault="00716B3C" w:rsidP="00716B3C">
      <w:pPr>
        <w:numPr>
          <w:ilvl w:val="0"/>
          <w:numId w:val="81"/>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w:t>
      </w:r>
      <w:r w:rsidR="004279FC">
        <w:rPr>
          <w:rFonts w:ascii="Times New Roman" w:eastAsia="Calibri" w:hAnsi="Times New Roman" w:cs="Times New Roman"/>
          <w:lang w:eastAsia="pl-PL"/>
        </w:rPr>
        <w:t xml:space="preserve"> 36</w:t>
      </w:r>
      <w:r w:rsidR="00BD574F">
        <w:rPr>
          <w:rFonts w:ascii="Times New Roman" w:eastAsia="Calibri" w:hAnsi="Times New Roman" w:cs="Times New Roman"/>
          <w:lang w:eastAsia="pl-PL"/>
        </w:rPr>
        <w:t xml:space="preserve"> miesięcy</w:t>
      </w:r>
      <w:r w:rsidRPr="00716B3C">
        <w:rPr>
          <w:rFonts w:ascii="Times New Roman" w:eastAsia="Calibri" w:hAnsi="Times New Roman" w:cs="Times New Roman"/>
          <w:lang w:eastAsia="pl-PL"/>
        </w:rPr>
        <w:t>, liczony od dnia podpisania protokołu końcowego wykonania robót przez Zamawiającego.</w:t>
      </w:r>
    </w:p>
    <w:p w:rsidR="00716B3C" w:rsidRPr="00054C06" w:rsidRDefault="00716B3C" w:rsidP="00054C06">
      <w:pPr>
        <w:numPr>
          <w:ilvl w:val="0"/>
          <w:numId w:val="81"/>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lastRenderedPageBreak/>
        <w:t xml:space="preserve">Nr konta bankowego (rachunku) Wykonawcy, na które ma zostać dokonana zapłata za fakturę oraz nazwa banku: ……………………………………………………………………………… </w:t>
      </w:r>
    </w:p>
    <w:p w:rsidR="00E60A86" w:rsidRDefault="00E60A86" w:rsidP="00E60A86">
      <w:pPr>
        <w:pStyle w:val="Tekstpodstawowy31"/>
        <w:numPr>
          <w:ilvl w:val="0"/>
          <w:numId w:val="84"/>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716B3C" w:rsidRDefault="00716B3C" w:rsidP="00716B3C">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rsidR="00716B3C" w:rsidRPr="00716B3C" w:rsidRDefault="004279FC"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716B3C">
      <w:pPr>
        <w:numPr>
          <w:ilvl w:val="0"/>
          <w:numId w:val="83"/>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Formularz nr 1 - Oświadczenie o niepodleganiu wykluczeniu i spełnianiu warunków udziału w postępowaniu,</w:t>
      </w:r>
    </w:p>
    <w:p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716B3C" w:rsidRDefault="00716B3C" w:rsidP="00716B3C">
      <w:pPr>
        <w:numPr>
          <w:ilvl w:val="0"/>
          <w:numId w:val="14"/>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716B3C">
      <w:pPr>
        <w:numPr>
          <w:ilvl w:val="0"/>
          <w:numId w:val="74"/>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Oświadczenie, z którego wynika, które roboty budowlane wykonają poszczególni Wykonawcy.</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4279FC">
      <w:pPr>
        <w:spacing w:after="0" w:line="360" w:lineRule="auto"/>
        <w:jc w:val="both"/>
        <w:rPr>
          <w:rFonts w:ascii="Times New Roman" w:eastAsia="Times New Roman" w:hAnsi="Times New Roman" w:cs="Times New Roman"/>
        </w:rPr>
      </w:pPr>
    </w:p>
    <w:p w:rsidR="0028119E" w:rsidRPr="004279FC" w:rsidRDefault="00DA3711" w:rsidP="004279FC">
      <w:pPr>
        <w:spacing w:after="0" w:line="360" w:lineRule="auto"/>
        <w:jc w:val="both"/>
        <w:rPr>
          <w:rFonts w:ascii="Times New Roman" w:hAnsi="Times New Roman" w:cs="Times New Roman"/>
        </w:rPr>
      </w:pPr>
      <w:r>
        <w:rPr>
          <w:rFonts w:ascii="Times New Roman" w:eastAsia="Times New Roman" w:hAnsi="Times New Roman" w:cs="Times New Roman"/>
        </w:rPr>
        <w:t xml:space="preserve">Na potrzeby postępowania o udzielenie zamówienia publicznego prowadzonego w trybie podstawowym pn. </w:t>
      </w:r>
      <w:r w:rsidR="00524EA8">
        <w:rPr>
          <w:rFonts w:ascii="Times New Roman" w:eastAsia="Times New Roman" w:hAnsi="Times New Roman" w:cs="Times New Roman"/>
          <w:b/>
        </w:rPr>
        <w:t xml:space="preserve"> </w:t>
      </w:r>
      <w:r w:rsidR="004279FC" w:rsidRPr="004279FC">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4279FC">
        <w:rPr>
          <w:rFonts w:ascii="Times New Roman" w:hAnsi="Times New Roman" w:cs="Times New Roman"/>
          <w:b/>
          <w:bCs/>
        </w:rPr>
        <w:t>.</w:t>
      </w:r>
      <w:r w:rsidR="004279FC" w:rsidRPr="004279FC">
        <w:rPr>
          <w:rFonts w:ascii="Times New Roman" w:hAnsi="Times New Roman" w:cs="Times New Roman"/>
        </w:rPr>
        <w:t xml:space="preserve"> </w:t>
      </w:r>
      <w:r w:rsidR="00524EA8">
        <w:rPr>
          <w:rFonts w:ascii="Times New Roman" w:hAnsi="Times New Roman" w:cs="Times New Roman"/>
        </w:rPr>
        <w:t xml:space="preserve"> </w:t>
      </w:r>
      <w:r w:rsidR="00BD574F">
        <w:rPr>
          <w:rFonts w:ascii="Times New Roman" w:hAnsi="Times New Roman" w:cs="Times New Roman"/>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DA3711">
      <w:pPr>
        <w:pStyle w:val="Akapitzlist"/>
        <w:numPr>
          <w:ilvl w:val="0"/>
          <w:numId w:val="101"/>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Pr="00F93296" w:rsidRDefault="00DA3711" w:rsidP="00DA3711">
      <w:pPr>
        <w:numPr>
          <w:ilvl w:val="0"/>
          <w:numId w:val="10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lastRenderedPageBreak/>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F0568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ustawy Pz</w:t>
      </w:r>
      <w:r w:rsidRPr="00EA7F10">
        <w:rPr>
          <w:rFonts w:ascii="Times New Roman" w:hAnsi="Times New Roman" w:cs="Times New Roman"/>
          <w:i/>
          <w:iCs/>
        </w:rPr>
        <w:t xml:space="preserve">p). </w:t>
      </w:r>
      <w:r w:rsidRPr="00EA7F10">
        <w:rPr>
          <w:rFonts w:ascii="Times New Roman" w:hAnsi="Times New Roman" w:cs="Times New Roman"/>
        </w:rPr>
        <w:t xml:space="preserve">Jednocześnie oświadczam, że w związku z ww. okolicznością, na podstawie art. 110 ust. 2 ustawy Pzp podjąłem następujące czynności: .................................................................................................................................................................. </w:t>
      </w: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4279FC">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4279FC" w:rsidRPr="004279FC">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Pr>
          <w:rFonts w:ascii="Times New Roman" w:hAnsi="Times New Roman" w:cs="Times New Roman"/>
          <w:b/>
          <w:bCs/>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DA3711" w:rsidRDefault="00DA3711" w:rsidP="00CE4C7A">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DA3711" w:rsidRPr="00CE4C7A" w:rsidRDefault="00DA3711" w:rsidP="00CE4C7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cywilnej)</w:t>
      </w: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Dotyczy udzielenia zamówienia w </w:t>
      </w:r>
      <w:r w:rsidR="00054C06" w:rsidRPr="004279FC">
        <w:rPr>
          <w:rFonts w:ascii="Times New Roman" w:eastAsia="Calibri" w:hAnsi="Times New Roman" w:cs="Times New Roman"/>
          <w:lang w:eastAsia="pl-PL"/>
        </w:rPr>
        <w:t>trybie podstawowym</w:t>
      </w:r>
      <w:r w:rsidR="004279FC">
        <w:rPr>
          <w:rFonts w:ascii="Times New Roman" w:eastAsia="Calibri" w:hAnsi="Times New Roman" w:cs="Times New Roman"/>
          <w:lang w:eastAsia="pl-PL"/>
        </w:rPr>
        <w:t xml:space="preserve"> nr DZP-361/52/2022</w:t>
      </w:r>
      <w:r w:rsidR="001A7A26" w:rsidRPr="004279FC">
        <w:rPr>
          <w:rFonts w:ascii="Times New Roman" w:eastAsia="Calibri" w:hAnsi="Times New Roman" w:cs="Times New Roman"/>
          <w:lang w:eastAsia="pl-PL"/>
        </w:rPr>
        <w:t xml:space="preserve"> na </w:t>
      </w:r>
      <w:r w:rsidR="004279FC" w:rsidRPr="004279FC">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4279FC">
        <w:rPr>
          <w:rFonts w:ascii="Times New Roman" w:hAnsi="Times New Roman" w:cs="Times New Roman"/>
          <w:b/>
          <w:bCs/>
        </w:rPr>
        <w:t>.</w:t>
      </w:r>
      <w:r w:rsidR="004279FC" w:rsidRPr="004279FC">
        <w:rPr>
          <w:rFonts w:ascii="Times New Roman" w:hAnsi="Times New Roman" w:cs="Times New Roman"/>
        </w:rPr>
        <w:t xml:space="preserve"> </w:t>
      </w:r>
    </w:p>
    <w:p w:rsidR="00716B3C" w:rsidRPr="00716B3C" w:rsidRDefault="00716B3C" w:rsidP="00716B3C">
      <w:pPr>
        <w:spacing w:after="0" w:line="360" w:lineRule="auto"/>
        <w:jc w:val="both"/>
        <w:rPr>
          <w:rFonts w:ascii="Times New Roman" w:eastAsia="Calibri"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4279FC">
        <w:rPr>
          <w:rFonts w:ascii="Times New Roman" w:eastAsia="Times New Roman" w:hAnsi="Times New Roman" w:cs="Times New Roman"/>
          <w:lang w:eastAsia="pl-PL"/>
        </w:rPr>
        <w:t>wym nr</w:t>
      </w:r>
      <w:r w:rsidR="004279FC">
        <w:rPr>
          <w:rFonts w:ascii="Times New Roman" w:eastAsia="Times New Roman" w:hAnsi="Times New Roman" w:cs="Times New Roman"/>
          <w:lang w:eastAsia="pl-PL"/>
        </w:rPr>
        <w:br/>
        <w:t>DZP-361/52/2022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4279FC" w:rsidRDefault="00716B3C" w:rsidP="004279FC">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 xml:space="preserve">Dotyczy udzielenia zamówienia w </w:t>
      </w:r>
      <w:r w:rsidR="004279FC">
        <w:rPr>
          <w:rFonts w:ascii="Times New Roman" w:hAnsi="Times New Roman" w:cs="Times New Roman"/>
        </w:rPr>
        <w:t>trybie podstawowym nr DZP-361/52</w:t>
      </w:r>
      <w:r w:rsidR="00BD574F">
        <w:rPr>
          <w:rFonts w:ascii="Times New Roman" w:hAnsi="Times New Roman" w:cs="Times New Roman"/>
        </w:rPr>
        <w:t>/</w:t>
      </w:r>
      <w:r w:rsidR="00F05685">
        <w:rPr>
          <w:rFonts w:ascii="Times New Roman" w:hAnsi="Times New Roman" w:cs="Times New Roman"/>
        </w:rPr>
        <w:t>2022</w:t>
      </w:r>
      <w:r w:rsidRPr="00716B3C">
        <w:rPr>
          <w:rFonts w:ascii="Times New Roman" w:hAnsi="Times New Roman" w:cs="Times New Roman"/>
        </w:rPr>
        <w:t xml:space="preserve"> na</w:t>
      </w:r>
      <w:r w:rsidR="00054C06">
        <w:rPr>
          <w:rFonts w:ascii="Times New Roman" w:hAnsi="Times New Roman" w:cs="Times New Roman"/>
        </w:rPr>
        <w:t xml:space="preserve"> </w:t>
      </w:r>
      <w:r w:rsidRPr="00716B3C">
        <w:rPr>
          <w:rFonts w:ascii="Times New Roman" w:hAnsi="Times New Roman" w:cs="Times New Roman"/>
        </w:rPr>
        <w:t xml:space="preserve"> </w:t>
      </w:r>
      <w:r w:rsidR="004279FC" w:rsidRPr="00732E41">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732E41">
        <w:rPr>
          <w:rFonts w:ascii="Times New Roman" w:hAnsi="Times New Roman" w:cs="Times New Roman"/>
          <w:b/>
          <w:bCs/>
        </w:rPr>
        <w:t>.</w:t>
      </w:r>
      <w:r w:rsidR="004279FC">
        <w:rPr>
          <w:rFonts w:ascii="Times New Roman" w:hAnsi="Times New Roman" w:cs="Times New Roman"/>
        </w:rPr>
        <w:t xml:space="preserve">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6" w:name="_Hlk62144424"/>
      <w:r w:rsidRPr="00716B3C">
        <w:rPr>
          <w:rFonts w:ascii="Times New Roman" w:eastAsia="Calibri" w:hAnsi="Times New Roman" w:cs="Times New Roman"/>
          <w:b/>
          <w:bCs/>
          <w:u w:val="single"/>
          <w:lang w:eastAsia="pl-PL"/>
        </w:rPr>
        <w:t xml:space="preserve"> </w:t>
      </w:r>
    </w:p>
    <w:p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Składając ofertę w postępowaniu o udzielenie zamówienia na </w:t>
      </w:r>
      <w:r w:rsidR="00BD574F" w:rsidRPr="004279FC">
        <w:rPr>
          <w:rFonts w:ascii="Times New Roman" w:eastAsia="Calibri" w:hAnsi="Times New Roman" w:cs="Times New Roman"/>
          <w:lang w:eastAsia="pl-PL"/>
        </w:rPr>
        <w:t>„</w:t>
      </w:r>
      <w:r w:rsidR="004279FC" w:rsidRPr="004279FC">
        <w:rPr>
          <w:rFonts w:ascii="Times New Roman" w:hAnsi="Times New Roman" w:cs="Times New Roman"/>
        </w:rPr>
        <w:t>Remont pomieszczeń Centrum Europejskich Studiów Regionalnych i Lokalnych „Euroreg” na drugim piętrze oficyny Pałacu Czetwertyńskich –Uruskich przy ul. Krakowskie Przedmieście 30 w Warszawie</w:t>
      </w:r>
      <w:r w:rsidR="004279FC" w:rsidRPr="004279FC">
        <w:rPr>
          <w:rFonts w:ascii="Times New Roman" w:hAnsi="Times New Roman" w:cs="Times New Roman"/>
          <w:b/>
          <w:bCs/>
        </w:rPr>
        <w:t>.</w:t>
      </w:r>
      <w:r w:rsidR="004279FC" w:rsidRPr="004279FC">
        <w:rPr>
          <w:rFonts w:ascii="Times New Roman" w:hAnsi="Times New Roman" w:cs="Times New Roman"/>
        </w:rPr>
        <w:t xml:space="preserve"> </w:t>
      </w:r>
    </w:p>
    <w:p w:rsidR="00054C06" w:rsidRPr="007E4D2E" w:rsidRDefault="00054C06" w:rsidP="004279FC">
      <w:pPr>
        <w:spacing w:after="0" w:line="360" w:lineRule="auto"/>
        <w:jc w:val="center"/>
        <w:rPr>
          <w:rFonts w:ascii="Times New Roman" w:eastAsia="Times New Roman" w:hAnsi="Times New Roman" w:cs="Times New Roman"/>
          <w:lang w:eastAsia="pl-PL"/>
        </w:rPr>
      </w:pPr>
    </w:p>
    <w:p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rPr>
          <w:rFonts w:ascii="Times New Roman" w:eastAsia="Calibri" w:hAnsi="Times New Roman" w:cs="Times New Roman"/>
          <w:i/>
          <w:iCs/>
          <w:lang w:eastAsia="pl-PL"/>
        </w:rPr>
      </w:pP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6"/>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3A" w:rsidRDefault="0095003A" w:rsidP="00716B3C">
      <w:pPr>
        <w:spacing w:after="0" w:line="240" w:lineRule="auto"/>
      </w:pPr>
      <w:r>
        <w:separator/>
      </w:r>
    </w:p>
  </w:endnote>
  <w:endnote w:type="continuationSeparator" w:id="0">
    <w:p w:rsidR="0095003A" w:rsidRDefault="0095003A"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00000000"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3A" w:rsidRPr="000250B3" w:rsidRDefault="0095003A">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573AAC">
      <w:rPr>
        <w:rFonts w:ascii="Times New Roman" w:hAnsi="Times New Roman" w:cs="Times New Roman"/>
        <w:noProof/>
        <w:color w:val="000000"/>
      </w:rPr>
      <w:t>28</w:t>
    </w:r>
    <w:r w:rsidRPr="000250B3">
      <w:rPr>
        <w:rFonts w:ascii="Times New Roman" w:hAnsi="Times New Roman" w:cs="Times New Roman"/>
        <w:color w:val="000000"/>
      </w:rPr>
      <w:fldChar w:fldCharType="end"/>
    </w:r>
  </w:p>
  <w:p w:rsidR="0095003A" w:rsidRPr="000250B3" w:rsidRDefault="0095003A"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DZP-361/52/2022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3A" w:rsidRDefault="0095003A" w:rsidP="00716B3C">
      <w:pPr>
        <w:spacing w:after="0" w:line="240" w:lineRule="auto"/>
      </w:pPr>
      <w:r>
        <w:separator/>
      </w:r>
    </w:p>
  </w:footnote>
  <w:footnote w:type="continuationSeparator" w:id="0">
    <w:p w:rsidR="0095003A" w:rsidRDefault="0095003A" w:rsidP="00716B3C">
      <w:pPr>
        <w:spacing w:after="0" w:line="240" w:lineRule="auto"/>
      </w:pPr>
      <w:r>
        <w:continuationSeparator/>
      </w:r>
    </w:p>
  </w:footnote>
  <w:footnote w:id="1">
    <w:p w:rsidR="0095003A" w:rsidRPr="00394E30" w:rsidRDefault="0095003A"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95003A" w:rsidRPr="00C90689" w:rsidRDefault="0095003A"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3A" w:rsidRDefault="0095003A"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95003A" w:rsidRDefault="0095003A" w:rsidP="00716B3C">
    <w:pPr>
      <w:pStyle w:val="Nagwek"/>
      <w:tabs>
        <w:tab w:val="clear" w:pos="9072"/>
        <w:tab w:val="left" w:pos="6075"/>
      </w:tabs>
    </w:pPr>
  </w:p>
  <w:p w:rsidR="0095003A" w:rsidRDefault="0095003A"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7D88"/>
    <w:multiLevelType w:val="hybridMultilevel"/>
    <w:tmpl w:val="4B14B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A66354"/>
    <w:multiLevelType w:val="hybridMultilevel"/>
    <w:tmpl w:val="AC6C2580"/>
    <w:lvl w:ilvl="0" w:tplc="C7CED350">
      <w:start w:val="3"/>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8" w15:restartNumberingAfterBreak="0">
    <w:nsid w:val="282F5356"/>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6"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16415E"/>
    <w:multiLevelType w:val="hybridMultilevel"/>
    <w:tmpl w:val="E9B2DE2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8"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4" w15:restartNumberingAfterBreak="0">
    <w:nsid w:val="66E53C37"/>
    <w:multiLevelType w:val="hybridMultilevel"/>
    <w:tmpl w:val="74766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7"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8"/>
  </w:num>
  <w:num w:numId="3">
    <w:abstractNumId w:val="35"/>
  </w:num>
  <w:num w:numId="4">
    <w:abstractNumId w:val="20"/>
  </w:num>
  <w:num w:numId="5">
    <w:abstractNumId w:val="75"/>
  </w:num>
  <w:num w:numId="6">
    <w:abstractNumId w:val="70"/>
  </w:num>
  <w:num w:numId="7">
    <w:abstractNumId w:val="69"/>
  </w:num>
  <w:num w:numId="8">
    <w:abstractNumId w:val="40"/>
  </w:num>
  <w:num w:numId="9">
    <w:abstractNumId w:val="80"/>
  </w:num>
  <w:num w:numId="10">
    <w:abstractNumId w:val="11"/>
  </w:num>
  <w:num w:numId="11">
    <w:abstractNumId w:val="48"/>
  </w:num>
  <w:num w:numId="12">
    <w:abstractNumId w:val="49"/>
  </w:num>
  <w:num w:numId="13">
    <w:abstractNumId w:val="1"/>
  </w:num>
  <w:num w:numId="14">
    <w:abstractNumId w:val="58"/>
  </w:num>
  <w:num w:numId="15">
    <w:abstractNumId w:val="36"/>
  </w:num>
  <w:num w:numId="16">
    <w:abstractNumId w:val="99"/>
  </w:num>
  <w:num w:numId="17">
    <w:abstractNumId w:val="85"/>
  </w:num>
  <w:num w:numId="18">
    <w:abstractNumId w:val="53"/>
  </w:num>
  <w:num w:numId="19">
    <w:abstractNumId w:val="29"/>
  </w:num>
  <w:num w:numId="20">
    <w:abstractNumId w:val="60"/>
  </w:num>
  <w:num w:numId="21">
    <w:abstractNumId w:val="2"/>
  </w:num>
  <w:num w:numId="22">
    <w:abstractNumId w:val="98"/>
  </w:num>
  <w:num w:numId="23">
    <w:abstractNumId w:val="37"/>
  </w:num>
  <w:num w:numId="24">
    <w:abstractNumId w:val="33"/>
  </w:num>
  <w:num w:numId="25">
    <w:abstractNumId w:val="7"/>
  </w:num>
  <w:num w:numId="26">
    <w:abstractNumId w:val="61"/>
  </w:num>
  <w:num w:numId="27">
    <w:abstractNumId w:val="12"/>
  </w:num>
  <w:num w:numId="28">
    <w:abstractNumId w:val="44"/>
  </w:num>
  <w:num w:numId="29">
    <w:abstractNumId w:val="45"/>
  </w:num>
  <w:num w:numId="30">
    <w:abstractNumId w:val="51"/>
  </w:num>
  <w:num w:numId="31">
    <w:abstractNumId w:val="94"/>
  </w:num>
  <w:num w:numId="32">
    <w:abstractNumId w:val="62"/>
  </w:num>
  <w:num w:numId="33">
    <w:abstractNumId w:val="22"/>
  </w:num>
  <w:num w:numId="34">
    <w:abstractNumId w:val="87"/>
  </w:num>
  <w:num w:numId="35">
    <w:abstractNumId w:val="73"/>
  </w:num>
  <w:num w:numId="36">
    <w:abstractNumId w:val="47"/>
  </w:num>
  <w:num w:numId="37">
    <w:abstractNumId w:val="66"/>
  </w:num>
  <w:num w:numId="38">
    <w:abstractNumId w:val="26"/>
  </w:num>
  <w:num w:numId="39">
    <w:abstractNumId w:val="14"/>
  </w:num>
  <w:num w:numId="40">
    <w:abstractNumId w:val="42"/>
  </w:num>
  <w:num w:numId="41">
    <w:abstractNumId w:val="27"/>
  </w:num>
  <w:num w:numId="42">
    <w:abstractNumId w:val="57"/>
  </w:num>
  <w:num w:numId="43">
    <w:abstractNumId w:val="86"/>
  </w:num>
  <w:num w:numId="44">
    <w:abstractNumId w:val="41"/>
  </w:num>
  <w:num w:numId="45">
    <w:abstractNumId w:val="55"/>
  </w:num>
  <w:num w:numId="46">
    <w:abstractNumId w:val="78"/>
  </w:num>
  <w:num w:numId="47">
    <w:abstractNumId w:val="82"/>
  </w:num>
  <w:num w:numId="48">
    <w:abstractNumId w:val="95"/>
  </w:num>
  <w:num w:numId="49">
    <w:abstractNumId w:val="65"/>
  </w:num>
  <w:num w:numId="50">
    <w:abstractNumId w:val="4"/>
  </w:num>
  <w:num w:numId="51">
    <w:abstractNumId w:val="52"/>
  </w:num>
  <w:num w:numId="52">
    <w:abstractNumId w:val="21"/>
  </w:num>
  <w:num w:numId="53">
    <w:abstractNumId w:val="77"/>
  </w:num>
  <w:num w:numId="54">
    <w:abstractNumId w:val="93"/>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81"/>
  </w:num>
  <w:num w:numId="59">
    <w:abstractNumId w:val="92"/>
  </w:num>
  <w:num w:numId="60">
    <w:abstractNumId w:val="3"/>
  </w:num>
  <w:num w:numId="61">
    <w:abstractNumId w:val="90"/>
  </w:num>
  <w:num w:numId="62">
    <w:abstractNumId w:val="46"/>
  </w:num>
  <w:num w:numId="63">
    <w:abstractNumId w:val="96"/>
  </w:num>
  <w:num w:numId="64">
    <w:abstractNumId w:val="54"/>
  </w:num>
  <w:num w:numId="65">
    <w:abstractNumId w:val="17"/>
  </w:num>
  <w:num w:numId="66">
    <w:abstractNumId w:val="39"/>
  </w:num>
  <w:num w:numId="67">
    <w:abstractNumId w:val="25"/>
  </w:num>
  <w:num w:numId="68">
    <w:abstractNumId w:val="59"/>
  </w:num>
  <w:num w:numId="69">
    <w:abstractNumId w:val="5"/>
  </w:num>
  <w:num w:numId="70">
    <w:abstractNumId w:val="88"/>
  </w:num>
  <w:num w:numId="71">
    <w:abstractNumId w:val="89"/>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num>
  <w:num w:numId="74">
    <w:abstractNumId w:val="30"/>
  </w:num>
  <w:num w:numId="75">
    <w:abstractNumId w:val="83"/>
  </w:num>
  <w:num w:numId="76">
    <w:abstractNumId w:val="97"/>
  </w:num>
  <w:num w:numId="77">
    <w:abstractNumId w:val="91"/>
  </w:num>
  <w:num w:numId="78">
    <w:abstractNumId w:val="64"/>
  </w:num>
  <w:num w:numId="79">
    <w:abstractNumId w:val="31"/>
  </w:num>
  <w:num w:numId="80">
    <w:abstractNumId w:val="9"/>
  </w:num>
  <w:num w:numId="81">
    <w:abstractNumId w:val="24"/>
  </w:num>
  <w:num w:numId="82">
    <w:abstractNumId w:val="47"/>
    <w:lvlOverride w:ilvl="0">
      <w:startOverride w:val="7"/>
    </w:lvlOverride>
  </w:num>
  <w:num w:numId="83">
    <w:abstractNumId w:val="72"/>
  </w:num>
  <w:num w:numId="84">
    <w:abstractNumId w:val="50"/>
  </w:num>
  <w:num w:numId="85">
    <w:abstractNumId w:val="74"/>
  </w:num>
  <w:num w:numId="86">
    <w:abstractNumId w:val="71"/>
  </w:num>
  <w:num w:numId="87">
    <w:abstractNumId w:val="68"/>
  </w:num>
  <w:num w:numId="88">
    <w:abstractNumId w:val="79"/>
  </w:num>
  <w:num w:numId="89">
    <w:abstractNumId w:val="6"/>
  </w:num>
  <w:num w:numId="90">
    <w:abstractNumId w:val="67"/>
  </w:num>
  <w:num w:numId="91">
    <w:abstractNumId w:val="32"/>
  </w:num>
  <w:num w:numId="92">
    <w:abstractNumId w:val="19"/>
  </w:num>
  <w:num w:numId="93">
    <w:abstractNumId w:val="15"/>
  </w:num>
  <w:num w:numId="94">
    <w:abstractNumId w:val="43"/>
  </w:num>
  <w:num w:numId="95">
    <w:abstractNumId w:val="56"/>
  </w:num>
  <w:num w:numId="96">
    <w:abstractNumId w:val="34"/>
  </w:num>
  <w:num w:numId="97">
    <w:abstractNumId w:val="0"/>
  </w:num>
  <w:num w:numId="98">
    <w:abstractNumId w:val="28"/>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6"/>
  </w:num>
  <w:num w:numId="103">
    <w:abstractNumId w:val="63"/>
  </w:num>
  <w:num w:numId="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C554C"/>
    <w:rsid w:val="00131E2F"/>
    <w:rsid w:val="001371AE"/>
    <w:rsid w:val="00161472"/>
    <w:rsid w:val="001A7A26"/>
    <w:rsid w:val="001C6FB0"/>
    <w:rsid w:val="001E269F"/>
    <w:rsid w:val="00212D3F"/>
    <w:rsid w:val="0025035D"/>
    <w:rsid w:val="0028119E"/>
    <w:rsid w:val="00282C75"/>
    <w:rsid w:val="002E4F30"/>
    <w:rsid w:val="003001B5"/>
    <w:rsid w:val="003070B8"/>
    <w:rsid w:val="003176B3"/>
    <w:rsid w:val="00343DE5"/>
    <w:rsid w:val="00374B02"/>
    <w:rsid w:val="003E357D"/>
    <w:rsid w:val="003F4AD3"/>
    <w:rsid w:val="004039F6"/>
    <w:rsid w:val="004279FC"/>
    <w:rsid w:val="00454203"/>
    <w:rsid w:val="004616B3"/>
    <w:rsid w:val="004642CF"/>
    <w:rsid w:val="004A67F5"/>
    <w:rsid w:val="004D3179"/>
    <w:rsid w:val="00503F36"/>
    <w:rsid w:val="005043C9"/>
    <w:rsid w:val="00524EA8"/>
    <w:rsid w:val="0055771E"/>
    <w:rsid w:val="00573AAC"/>
    <w:rsid w:val="005775DB"/>
    <w:rsid w:val="00596F54"/>
    <w:rsid w:val="005A1341"/>
    <w:rsid w:val="005B1B9E"/>
    <w:rsid w:val="005B3AEF"/>
    <w:rsid w:val="005E2BC5"/>
    <w:rsid w:val="005F2D4E"/>
    <w:rsid w:val="00612521"/>
    <w:rsid w:val="00654397"/>
    <w:rsid w:val="0069252E"/>
    <w:rsid w:val="006E4A4A"/>
    <w:rsid w:val="00716B3C"/>
    <w:rsid w:val="00732E41"/>
    <w:rsid w:val="007E2FB4"/>
    <w:rsid w:val="007E4D2E"/>
    <w:rsid w:val="007F2E07"/>
    <w:rsid w:val="00823581"/>
    <w:rsid w:val="00840864"/>
    <w:rsid w:val="008553B8"/>
    <w:rsid w:val="009225A7"/>
    <w:rsid w:val="0095003A"/>
    <w:rsid w:val="00955303"/>
    <w:rsid w:val="009901E9"/>
    <w:rsid w:val="00A256BF"/>
    <w:rsid w:val="00A351F2"/>
    <w:rsid w:val="00A37493"/>
    <w:rsid w:val="00A45101"/>
    <w:rsid w:val="00BD574F"/>
    <w:rsid w:val="00C26F73"/>
    <w:rsid w:val="00CE4C7A"/>
    <w:rsid w:val="00D040D4"/>
    <w:rsid w:val="00D56FC3"/>
    <w:rsid w:val="00DA3711"/>
    <w:rsid w:val="00E13E8B"/>
    <w:rsid w:val="00E26A76"/>
    <w:rsid w:val="00E60A86"/>
    <w:rsid w:val="00E650DD"/>
    <w:rsid w:val="00E768BA"/>
    <w:rsid w:val="00F05685"/>
    <w:rsid w:val="00F17E6C"/>
    <w:rsid w:val="00F37FEB"/>
    <w:rsid w:val="00F50EBD"/>
    <w:rsid w:val="00F61AE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4253"/>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52-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5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AAEC-DAE3-47BB-A50F-BE91A248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39</Pages>
  <Words>12132</Words>
  <Characters>72798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59</cp:revision>
  <cp:lastPrinted>2022-05-23T11:23:00Z</cp:lastPrinted>
  <dcterms:created xsi:type="dcterms:W3CDTF">2021-10-04T08:15:00Z</dcterms:created>
  <dcterms:modified xsi:type="dcterms:W3CDTF">2022-06-02T11:03:00Z</dcterms:modified>
</cp:coreProperties>
</file>