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86F1" w14:textId="162AD2E5" w:rsidR="009B410B" w:rsidRPr="009B410B" w:rsidRDefault="008D0B8C" w:rsidP="009B410B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noProof w:val="0"/>
          <w:kern w:val="0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>Postępowanie Nr ICM-361-08</w:t>
      </w:r>
      <w:r w:rsidR="009B410B" w:rsidRPr="009B410B"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 xml:space="preserve">/2021 </w:t>
      </w:r>
    </w:p>
    <w:p w14:paraId="3C01B700" w14:textId="082A5920" w:rsidR="009B410B" w:rsidRPr="009B410B" w:rsidRDefault="009B410B" w:rsidP="009B410B">
      <w:pPr>
        <w:suppressAutoHyphens w:val="0"/>
        <w:spacing w:after="160" w:line="256" w:lineRule="auto"/>
        <w:jc w:val="right"/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>Załącznik nr 5</w:t>
      </w:r>
      <w:r w:rsidRPr="009B410B"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 xml:space="preserve"> do SWZ</w:t>
      </w:r>
    </w:p>
    <w:p w14:paraId="296D46C3" w14:textId="5BA9D7FF" w:rsidR="009B410B" w:rsidRDefault="009B410B" w:rsidP="009B410B">
      <w:pPr>
        <w:pStyle w:val="Tekstpodstawowy"/>
        <w:rPr>
          <w:b/>
          <w:bCs/>
          <w:sz w:val="28"/>
          <w:szCs w:val="28"/>
        </w:rPr>
      </w:pPr>
    </w:p>
    <w:p w14:paraId="5A7BA918" w14:textId="6E6346EA" w:rsidR="00AD1409" w:rsidRDefault="17CEA681" w:rsidP="088A360B">
      <w:pPr>
        <w:pStyle w:val="Tekstpodstawowy"/>
        <w:jc w:val="center"/>
        <w:rPr>
          <w:b/>
          <w:bCs/>
          <w:sz w:val="28"/>
          <w:szCs w:val="28"/>
        </w:rPr>
      </w:pPr>
      <w:r w:rsidRPr="088A360B">
        <w:rPr>
          <w:b/>
          <w:bCs/>
          <w:sz w:val="28"/>
          <w:szCs w:val="28"/>
        </w:rPr>
        <w:t>OPIS PRZEDMIOTU ZAMÓWIENIA</w:t>
      </w:r>
      <w:r w:rsidR="009153F8">
        <w:br/>
      </w:r>
    </w:p>
    <w:tbl>
      <w:tblPr>
        <w:tblW w:w="9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08"/>
        <w:gridCol w:w="7535"/>
      </w:tblGrid>
      <w:tr w:rsidR="008D0B8C" w:rsidRPr="00D9356F" w14:paraId="1617120C" w14:textId="77777777" w:rsidTr="00267924">
        <w:trPr>
          <w:trHeight w:val="183"/>
        </w:trPr>
        <w:tc>
          <w:tcPr>
            <w:tcW w:w="468" w:type="dxa"/>
            <w:shd w:val="clear" w:color="auto" w:fill="D9D9D9" w:themeFill="background1" w:themeFillShade="D9"/>
            <w:vAlign w:val="center"/>
            <w:hideMark/>
          </w:tcPr>
          <w:p w14:paraId="1C475E35" w14:textId="77777777" w:rsidR="008D0B8C" w:rsidRPr="00D9356F" w:rsidRDefault="008D0B8C" w:rsidP="00267924">
            <w:pPr>
              <w:jc w:val="center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Lp.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  <w:hideMark/>
          </w:tcPr>
          <w:p w14:paraId="78F5D631" w14:textId="77777777" w:rsidR="008D0B8C" w:rsidRPr="00D9356F" w:rsidRDefault="008D0B8C" w:rsidP="0026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</w:t>
            </w:r>
          </w:p>
        </w:tc>
        <w:tc>
          <w:tcPr>
            <w:tcW w:w="7535" w:type="dxa"/>
            <w:shd w:val="clear" w:color="auto" w:fill="D9D9D9" w:themeFill="background1" w:themeFillShade="D9"/>
            <w:vAlign w:val="center"/>
            <w:hideMark/>
          </w:tcPr>
          <w:p w14:paraId="0A2705D2" w14:textId="77777777" w:rsidR="008D0B8C" w:rsidRPr="00D9356F" w:rsidRDefault="008D0B8C" w:rsidP="00267924">
            <w:pPr>
              <w:jc w:val="center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Wymagane parametry min</w:t>
            </w:r>
            <w:r>
              <w:rPr>
                <w:sz w:val="16"/>
                <w:szCs w:val="16"/>
              </w:rPr>
              <w:t>imalne dla pojedynczego serwera</w:t>
            </w:r>
          </w:p>
        </w:tc>
      </w:tr>
      <w:tr w:rsidR="008D0B8C" w:rsidRPr="00D9356F" w14:paraId="1DBA7383" w14:textId="77777777" w:rsidTr="00267924">
        <w:trPr>
          <w:trHeight w:val="183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E1C1826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1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6D72FB6" w14:textId="77777777" w:rsidR="008D0B8C" w:rsidRPr="00DF591F" w:rsidRDefault="008D0B8C" w:rsidP="00267924">
            <w:pPr>
              <w:spacing w:after="30"/>
              <w:rPr>
                <w:sz w:val="16"/>
                <w:szCs w:val="16"/>
              </w:rPr>
            </w:pPr>
            <w:r w:rsidRPr="00DF591F">
              <w:rPr>
                <w:sz w:val="16"/>
                <w:szCs w:val="16"/>
              </w:rPr>
              <w:t>Obudowa</w:t>
            </w:r>
          </w:p>
        </w:tc>
        <w:tc>
          <w:tcPr>
            <w:tcW w:w="7535" w:type="dxa"/>
            <w:shd w:val="clear" w:color="auto" w:fill="D9D9D9" w:themeFill="background1" w:themeFillShade="D9"/>
          </w:tcPr>
          <w:p w14:paraId="684E4503" w14:textId="77777777" w:rsidR="008D0B8C" w:rsidRPr="00DF591F" w:rsidRDefault="008D0B8C" w:rsidP="00267924">
            <w:pPr>
              <w:spacing w:after="30"/>
              <w:rPr>
                <w:sz w:val="16"/>
                <w:szCs w:val="16"/>
              </w:rPr>
            </w:pPr>
            <w:r w:rsidRPr="00DF591F">
              <w:rPr>
                <w:sz w:val="16"/>
                <w:szCs w:val="16"/>
              </w:rPr>
              <w:t>Maksymalnie 2U RACK 19 cali (wraz</w:t>
            </w:r>
            <w:r>
              <w:rPr>
                <w:sz w:val="16"/>
                <w:szCs w:val="16"/>
              </w:rPr>
              <w:t xml:space="preserve"> z szynami montażowymi</w:t>
            </w:r>
            <w:r w:rsidRPr="00DF591F">
              <w:rPr>
                <w:sz w:val="16"/>
                <w:szCs w:val="16"/>
              </w:rPr>
              <w:t xml:space="preserve"> umożliwiającymi </w:t>
            </w:r>
            <w:r>
              <w:rPr>
                <w:sz w:val="16"/>
                <w:szCs w:val="16"/>
              </w:rPr>
              <w:t>wysuwanie serwera</w:t>
            </w:r>
            <w:r w:rsidRPr="00DF591F">
              <w:rPr>
                <w:sz w:val="16"/>
                <w:szCs w:val="16"/>
              </w:rPr>
              <w:t>).</w:t>
            </w:r>
          </w:p>
        </w:tc>
      </w:tr>
      <w:tr w:rsidR="008D0B8C" w:rsidRPr="00D9356F" w14:paraId="5AF80A46" w14:textId="77777777" w:rsidTr="00267924">
        <w:trPr>
          <w:trHeight w:val="359"/>
        </w:trPr>
        <w:tc>
          <w:tcPr>
            <w:tcW w:w="468" w:type="dxa"/>
            <w:vAlign w:val="center"/>
            <w:hideMark/>
          </w:tcPr>
          <w:p w14:paraId="14EE1FE4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2341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Płyta główna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BA5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 xml:space="preserve">Producenta serwera, trwale oznaczona jego znakiem firmowym. Płyta główna musi zapewniać obsługę min. 32 gniazd pamięci DIMM oraz rozbudowę pamięci do min. </w:t>
            </w:r>
            <w:r>
              <w:rPr>
                <w:sz w:val="16"/>
                <w:szCs w:val="16"/>
              </w:rPr>
              <w:t>8</w:t>
            </w:r>
            <w:r w:rsidRPr="00D9356F">
              <w:rPr>
                <w:sz w:val="16"/>
                <w:szCs w:val="16"/>
              </w:rPr>
              <w:t>TB pamięci RAM.</w:t>
            </w:r>
          </w:p>
        </w:tc>
      </w:tr>
      <w:tr w:rsidR="008D0B8C" w:rsidRPr="00D9356F" w14:paraId="41C40CD3" w14:textId="77777777" w:rsidTr="00267924">
        <w:trPr>
          <w:trHeight w:val="491"/>
        </w:trPr>
        <w:tc>
          <w:tcPr>
            <w:tcW w:w="468" w:type="dxa"/>
            <w:vAlign w:val="center"/>
          </w:tcPr>
          <w:p w14:paraId="78AEF764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0F8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Procesor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DDDB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Dwa procesory klasy x86-64-bit</w:t>
            </w:r>
            <w:r>
              <w:rPr>
                <w:sz w:val="16"/>
                <w:szCs w:val="16"/>
              </w:rPr>
              <w:t xml:space="preserve">, </w:t>
            </w:r>
            <w:r w:rsidRPr="00D9356F">
              <w:rPr>
                <w:sz w:val="16"/>
                <w:szCs w:val="16"/>
              </w:rPr>
              <w:t xml:space="preserve">16-rdzeniowe, o częstotliwości taktowania minimum 3GHz, </w:t>
            </w:r>
            <w:r>
              <w:rPr>
                <w:sz w:val="16"/>
                <w:szCs w:val="16"/>
              </w:rPr>
              <w:t>wyposażone w minimum 48MB pamięci Cache każdy i</w:t>
            </w:r>
            <w:r w:rsidRPr="00D9356F">
              <w:rPr>
                <w:sz w:val="16"/>
                <w:szCs w:val="16"/>
              </w:rPr>
              <w:t xml:space="preserve"> zapewniające uzyskanie wyniku min. </w:t>
            </w:r>
            <w:r>
              <w:rPr>
                <w:sz w:val="16"/>
                <w:szCs w:val="16"/>
              </w:rPr>
              <w:t>28</w:t>
            </w:r>
            <w:r w:rsidRPr="00D9356F">
              <w:rPr>
                <w:sz w:val="16"/>
                <w:szCs w:val="16"/>
              </w:rPr>
              <w:t>0 pkt w teście SPEC</w:t>
            </w:r>
            <w:r>
              <w:rPr>
                <w:sz w:val="16"/>
                <w:szCs w:val="16"/>
              </w:rPr>
              <w:t>fp</w:t>
            </w:r>
            <w:r w:rsidRPr="00D9356F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Rates </w:t>
            </w:r>
            <w:r w:rsidRPr="00D9356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Baseline</w:t>
            </w:r>
            <w:r w:rsidRPr="00D9356F">
              <w:rPr>
                <w:sz w:val="16"/>
                <w:szCs w:val="16"/>
              </w:rPr>
              <w:t xml:space="preserve">) dla oferowanego serwera w konfiguracji dwuprocesorowej. Kupujący wymaga, aby wynik testu </w:t>
            </w:r>
            <w:r>
              <w:rPr>
                <w:sz w:val="16"/>
                <w:szCs w:val="16"/>
              </w:rPr>
              <w:t xml:space="preserve">oferowanego serwera </w:t>
            </w:r>
            <w:r w:rsidRPr="00D9356F">
              <w:rPr>
                <w:sz w:val="16"/>
                <w:szCs w:val="16"/>
              </w:rPr>
              <w:t>był dostępny publicznie na stronie www.spec.org w dniu składania ofert.</w:t>
            </w:r>
          </w:p>
        </w:tc>
      </w:tr>
      <w:tr w:rsidR="008D0B8C" w:rsidRPr="00D9356F" w14:paraId="69362243" w14:textId="77777777" w:rsidTr="00267924">
        <w:trPr>
          <w:trHeight w:val="271"/>
        </w:trPr>
        <w:tc>
          <w:tcPr>
            <w:tcW w:w="468" w:type="dxa"/>
            <w:vAlign w:val="center"/>
            <w:hideMark/>
          </w:tcPr>
          <w:p w14:paraId="192CD492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750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Pamięć RAM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D3B2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Pr="00D9356F">
              <w:rPr>
                <w:sz w:val="16"/>
                <w:szCs w:val="16"/>
              </w:rPr>
              <w:t xml:space="preserve">GB RAM DDR4 w modułach 32GB Dual Rank z korekcją błędów Advanced ECC/SDDC lub równoważną. Pamięci w oferowanej konfiguracji mają pracować z prędkością </w:t>
            </w:r>
            <w:r>
              <w:rPr>
                <w:sz w:val="16"/>
                <w:szCs w:val="16"/>
              </w:rPr>
              <w:t>3200</w:t>
            </w:r>
            <w:r w:rsidRPr="00D9356F">
              <w:rPr>
                <w:sz w:val="16"/>
                <w:szCs w:val="16"/>
              </w:rPr>
              <w:t xml:space="preserve"> MT/s.</w:t>
            </w:r>
          </w:p>
        </w:tc>
      </w:tr>
      <w:tr w:rsidR="008D0B8C" w:rsidRPr="00D9356F" w14:paraId="78402AA9" w14:textId="77777777" w:rsidTr="00267924">
        <w:trPr>
          <w:trHeight w:val="271"/>
        </w:trPr>
        <w:tc>
          <w:tcPr>
            <w:tcW w:w="468" w:type="dxa"/>
            <w:vAlign w:val="center"/>
          </w:tcPr>
          <w:p w14:paraId="5CCD52EF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88F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Kontroler dyskowy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8B4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Kontroler dyskowy</w:t>
            </w:r>
            <w:r>
              <w:rPr>
                <w:sz w:val="16"/>
                <w:szCs w:val="16"/>
              </w:rPr>
              <w:t xml:space="preserve"> </w:t>
            </w:r>
            <w:r w:rsidRPr="00D9356F">
              <w:rPr>
                <w:sz w:val="16"/>
                <w:szCs w:val="16"/>
              </w:rPr>
              <w:t>SAS/SATA/SSD, macierzowy</w:t>
            </w:r>
            <w:r>
              <w:rPr>
                <w:sz w:val="16"/>
                <w:szCs w:val="16"/>
              </w:rPr>
              <w:t xml:space="preserve">, </w:t>
            </w:r>
            <w:r w:rsidRPr="00D9356F">
              <w:rPr>
                <w:sz w:val="16"/>
                <w:szCs w:val="16"/>
              </w:rPr>
              <w:t>umożliwiający konfiguracje RAID 0/1/5/10</w:t>
            </w:r>
            <w:r>
              <w:rPr>
                <w:sz w:val="16"/>
                <w:szCs w:val="16"/>
              </w:rPr>
              <w:t xml:space="preserve"> oraz pracę w trybie HBA – podłączenie fizycznych dysków do systemu operacyjnego. </w:t>
            </w:r>
            <w:r w:rsidRPr="005C334A">
              <w:rPr>
                <w:sz w:val="16"/>
                <w:szCs w:val="16"/>
              </w:rPr>
              <w:t xml:space="preserve">Minimum 8 portów 12Gb/s SAS. </w:t>
            </w:r>
            <w:r w:rsidRPr="005C334A">
              <w:rPr>
                <w:sz w:val="16"/>
                <w:szCs w:val="16"/>
              </w:rPr>
              <w:br/>
            </w:r>
            <w:r w:rsidRPr="00D9356F">
              <w:rPr>
                <w:sz w:val="16"/>
                <w:szCs w:val="16"/>
              </w:rPr>
              <w:t>Niezbędne licencje do zapewnienia tej funkcjonalności powinny być dołączone do serwera.</w:t>
            </w:r>
          </w:p>
        </w:tc>
      </w:tr>
      <w:tr w:rsidR="008D0B8C" w:rsidRPr="00D9356F" w14:paraId="348F40D4" w14:textId="77777777" w:rsidTr="00267924">
        <w:trPr>
          <w:trHeight w:val="352"/>
        </w:trPr>
        <w:tc>
          <w:tcPr>
            <w:tcW w:w="468" w:type="dxa"/>
            <w:vAlign w:val="center"/>
            <w:hideMark/>
          </w:tcPr>
          <w:p w14:paraId="50B19D77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B2AD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Dyski twarde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6586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2 dyski min.</w:t>
            </w:r>
            <w:r>
              <w:rPr>
                <w:sz w:val="16"/>
                <w:szCs w:val="16"/>
              </w:rPr>
              <w:t>24</w:t>
            </w:r>
            <w:r w:rsidRPr="00D9356F">
              <w:rPr>
                <w:sz w:val="16"/>
                <w:szCs w:val="16"/>
              </w:rPr>
              <w:t>0GB SSD</w:t>
            </w:r>
            <w:r>
              <w:rPr>
                <w:sz w:val="16"/>
                <w:szCs w:val="16"/>
              </w:rPr>
              <w:t xml:space="preserve"> SATA/SAS</w:t>
            </w:r>
            <w:r w:rsidRPr="00D9356F">
              <w:rPr>
                <w:sz w:val="16"/>
                <w:szCs w:val="16"/>
              </w:rPr>
              <w:t xml:space="preserve">, 2.5”, DWPD minimum </w:t>
            </w:r>
            <w:r>
              <w:rPr>
                <w:sz w:val="16"/>
                <w:szCs w:val="16"/>
              </w:rPr>
              <w:t>0.8</w:t>
            </w:r>
            <w:r w:rsidRPr="00D9356F">
              <w:rPr>
                <w:sz w:val="16"/>
                <w:szCs w:val="16"/>
              </w:rPr>
              <w:t xml:space="preserve">, IOPs minimum </w:t>
            </w:r>
            <w:r>
              <w:rPr>
                <w:sz w:val="16"/>
                <w:szCs w:val="16"/>
              </w:rPr>
              <w:t>14</w:t>
            </w:r>
            <w:r w:rsidRPr="00D9356F">
              <w:rPr>
                <w:sz w:val="16"/>
                <w:szCs w:val="16"/>
              </w:rPr>
              <w:t xml:space="preserve"> 000 (random write). </w:t>
            </w:r>
          </w:p>
          <w:p w14:paraId="79EC94E0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9356F">
              <w:rPr>
                <w:sz w:val="16"/>
                <w:szCs w:val="16"/>
              </w:rPr>
              <w:t xml:space="preserve"> dysków min. </w:t>
            </w:r>
            <w:r>
              <w:rPr>
                <w:sz w:val="16"/>
                <w:szCs w:val="16"/>
              </w:rPr>
              <w:t>3.84T</w:t>
            </w:r>
            <w:r w:rsidRPr="00D9356F">
              <w:rPr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>NVMe</w:t>
            </w:r>
            <w:r w:rsidRPr="00D9356F">
              <w:rPr>
                <w:sz w:val="16"/>
                <w:szCs w:val="16"/>
              </w:rPr>
              <w:t xml:space="preserve">, 2.5”, DWPD minimum </w:t>
            </w:r>
            <w:r>
              <w:rPr>
                <w:sz w:val="16"/>
                <w:szCs w:val="16"/>
              </w:rPr>
              <w:t>1</w:t>
            </w:r>
            <w:r w:rsidRPr="00D9356F">
              <w:rPr>
                <w:sz w:val="16"/>
                <w:szCs w:val="16"/>
              </w:rPr>
              <w:t xml:space="preserve">, IOPs minimum </w:t>
            </w:r>
            <w:r>
              <w:rPr>
                <w:sz w:val="16"/>
                <w:szCs w:val="16"/>
              </w:rPr>
              <w:t>60</w:t>
            </w:r>
            <w:r w:rsidRPr="00D9356F">
              <w:rPr>
                <w:sz w:val="16"/>
                <w:szCs w:val="16"/>
              </w:rPr>
              <w:t xml:space="preserve"> 000 (random write). </w:t>
            </w:r>
            <w:r>
              <w:rPr>
                <w:sz w:val="16"/>
                <w:szCs w:val="16"/>
              </w:rPr>
              <w:br/>
            </w:r>
            <w:r w:rsidRPr="00D9356F">
              <w:rPr>
                <w:sz w:val="16"/>
                <w:szCs w:val="16"/>
              </w:rPr>
              <w:t xml:space="preserve">Dyski producenta serwerów, dedykowane do oferowanego modelu serwera. </w:t>
            </w:r>
          </w:p>
          <w:p w14:paraId="0418555B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Możliwość instalacji w obudowie serwera min</w:t>
            </w:r>
            <w:r>
              <w:rPr>
                <w:sz w:val="16"/>
                <w:szCs w:val="16"/>
              </w:rPr>
              <w:t>imum 16</w:t>
            </w:r>
            <w:r w:rsidRPr="00D9356F">
              <w:rPr>
                <w:sz w:val="16"/>
                <w:szCs w:val="16"/>
              </w:rPr>
              <w:t xml:space="preserve"> dysków 2.5”</w:t>
            </w:r>
            <w:r>
              <w:rPr>
                <w:sz w:val="16"/>
                <w:szCs w:val="16"/>
              </w:rPr>
              <w:t>.</w:t>
            </w:r>
            <w:r w:rsidRPr="00D9356F">
              <w:rPr>
                <w:sz w:val="16"/>
                <w:szCs w:val="16"/>
              </w:rPr>
              <w:t xml:space="preserve"> </w:t>
            </w:r>
          </w:p>
        </w:tc>
      </w:tr>
      <w:tr w:rsidR="008D0B8C" w:rsidRPr="00D9356F" w14:paraId="5275280E" w14:textId="77777777" w:rsidTr="00267924">
        <w:trPr>
          <w:trHeight w:val="188"/>
        </w:trPr>
        <w:tc>
          <w:tcPr>
            <w:tcW w:w="468" w:type="dxa"/>
            <w:vAlign w:val="center"/>
            <w:hideMark/>
          </w:tcPr>
          <w:p w14:paraId="76B6C467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6E2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Gniazda PCI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327F" w14:textId="77777777" w:rsidR="008D0B8C" w:rsidRPr="006D4656" w:rsidRDefault="008D0B8C" w:rsidP="00267924">
            <w:pPr>
              <w:spacing w:after="30"/>
              <w:rPr>
                <w:sz w:val="16"/>
                <w:szCs w:val="16"/>
              </w:rPr>
            </w:pPr>
            <w:r w:rsidRPr="006D4656">
              <w:rPr>
                <w:sz w:val="16"/>
                <w:szCs w:val="16"/>
              </w:rPr>
              <w:t xml:space="preserve">Serwer musi posiadać minimum </w:t>
            </w:r>
            <w:r>
              <w:rPr>
                <w:sz w:val="16"/>
                <w:szCs w:val="16"/>
              </w:rPr>
              <w:t>3</w:t>
            </w:r>
            <w:r w:rsidRPr="006D4656">
              <w:rPr>
                <w:sz w:val="16"/>
                <w:szCs w:val="16"/>
              </w:rPr>
              <w:t xml:space="preserve"> aktywn</w:t>
            </w:r>
            <w:r>
              <w:rPr>
                <w:sz w:val="16"/>
                <w:szCs w:val="16"/>
              </w:rPr>
              <w:t>e</w:t>
            </w:r>
            <w:r w:rsidRPr="006D4656">
              <w:rPr>
                <w:sz w:val="16"/>
                <w:szCs w:val="16"/>
              </w:rPr>
              <w:t xml:space="preserve"> gniazd</w:t>
            </w:r>
            <w:r>
              <w:rPr>
                <w:sz w:val="16"/>
                <w:szCs w:val="16"/>
              </w:rPr>
              <w:t>a</w:t>
            </w:r>
            <w:r w:rsidRPr="006D4656">
              <w:rPr>
                <w:sz w:val="16"/>
                <w:szCs w:val="16"/>
              </w:rPr>
              <w:t xml:space="preserve"> PCI</w:t>
            </w:r>
            <w:r>
              <w:rPr>
                <w:sz w:val="16"/>
                <w:szCs w:val="16"/>
              </w:rPr>
              <w:t xml:space="preserve">e </w:t>
            </w:r>
            <w:r w:rsidRPr="006D4656">
              <w:rPr>
                <w:sz w:val="16"/>
                <w:szCs w:val="16"/>
              </w:rPr>
              <w:t>generacji 4</w:t>
            </w:r>
            <w:r>
              <w:rPr>
                <w:sz w:val="16"/>
                <w:szCs w:val="16"/>
              </w:rPr>
              <w:t xml:space="preserve">, o </w:t>
            </w:r>
            <w:r w:rsidRPr="006D4656">
              <w:rPr>
                <w:sz w:val="16"/>
                <w:szCs w:val="16"/>
              </w:rPr>
              <w:t xml:space="preserve">pełnej wysokości i </w:t>
            </w:r>
            <w:r>
              <w:rPr>
                <w:sz w:val="16"/>
                <w:szCs w:val="16"/>
              </w:rPr>
              <w:t>pełnej długości</w:t>
            </w:r>
            <w:r w:rsidRPr="006D4656">
              <w:rPr>
                <w:sz w:val="16"/>
                <w:szCs w:val="16"/>
              </w:rPr>
              <w:t>,</w:t>
            </w:r>
          </w:p>
          <w:p w14:paraId="6C23F62B" w14:textId="77777777" w:rsidR="008D0B8C" w:rsidRDefault="008D0B8C" w:rsidP="00267924">
            <w:pPr>
              <w:spacing w:after="30"/>
              <w:rPr>
                <w:sz w:val="16"/>
                <w:szCs w:val="16"/>
              </w:rPr>
            </w:pPr>
            <w:r w:rsidRPr="006D4656">
              <w:rPr>
                <w:sz w:val="16"/>
                <w:szCs w:val="16"/>
              </w:rPr>
              <w:t>gotow</w:t>
            </w:r>
            <w:r>
              <w:rPr>
                <w:sz w:val="16"/>
                <w:szCs w:val="16"/>
              </w:rPr>
              <w:t>e</w:t>
            </w:r>
            <w:r w:rsidRPr="006D4656">
              <w:rPr>
                <w:sz w:val="16"/>
                <w:szCs w:val="16"/>
              </w:rPr>
              <w:t xml:space="preserve"> do obsadzenia kartami sieciowymi (z dostępem zewnętrznym), w tym min. </w:t>
            </w:r>
            <w:r>
              <w:rPr>
                <w:sz w:val="16"/>
                <w:szCs w:val="16"/>
              </w:rPr>
              <w:t>jedno</w:t>
            </w:r>
            <w:r w:rsidRPr="006D46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gniazdo</w:t>
            </w:r>
            <w:r w:rsidRPr="006D4656">
              <w:rPr>
                <w:sz w:val="16"/>
                <w:szCs w:val="16"/>
              </w:rPr>
              <w:t xml:space="preserve"> x16 (szybkość slotu – bus width). </w:t>
            </w:r>
          </w:p>
          <w:p w14:paraId="3AA7CD20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F591F">
              <w:rPr>
                <w:sz w:val="16"/>
                <w:szCs w:val="16"/>
              </w:rPr>
              <w:t>Możliwość rozbudowy o minimum 5 dodatkowych gniazd PCIe generacji 4</w:t>
            </w:r>
          </w:p>
        </w:tc>
      </w:tr>
      <w:tr w:rsidR="008D0B8C" w:rsidRPr="00D9356F" w14:paraId="43726B16" w14:textId="77777777" w:rsidTr="00267924">
        <w:trPr>
          <w:trHeight w:val="161"/>
        </w:trPr>
        <w:tc>
          <w:tcPr>
            <w:tcW w:w="468" w:type="dxa"/>
            <w:vAlign w:val="center"/>
            <w:hideMark/>
          </w:tcPr>
          <w:p w14:paraId="738E7C59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550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Interfejsy sieciowe (LAN)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E5F4" w14:textId="77777777" w:rsidR="008D0B8C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Karta sieciowa z min. 4 interfejsami 1Gb Ethernet RJ45</w:t>
            </w:r>
            <w:r>
              <w:rPr>
                <w:sz w:val="16"/>
                <w:szCs w:val="16"/>
              </w:rPr>
              <w:t>, zintegrowana na płycie głównej lub w dedykowanym gnieździe (OCP/FlexLOM), która nie wykorzystuje gniazd PCIe</w:t>
            </w:r>
            <w:r w:rsidRPr="00D9356F">
              <w:rPr>
                <w:sz w:val="16"/>
                <w:szCs w:val="16"/>
              </w:rPr>
              <w:t>.</w:t>
            </w:r>
          </w:p>
          <w:p w14:paraId="14029DF5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Karta sieciowa, dwuportowa, 100Gb Ethernet </w:t>
            </w:r>
            <w:r w:rsidRPr="00CA75E7">
              <w:rPr>
                <w:sz w:val="16"/>
                <w:szCs w:val="16"/>
              </w:rPr>
              <w:t>MCX516A-CCHT ConnectX-5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D0B8C" w:rsidRPr="00D9356F" w14:paraId="0BBCD9CB" w14:textId="77777777" w:rsidTr="00267924">
        <w:trPr>
          <w:trHeight w:val="260"/>
        </w:trPr>
        <w:tc>
          <w:tcPr>
            <w:tcW w:w="468" w:type="dxa"/>
            <w:vAlign w:val="center"/>
            <w:hideMark/>
          </w:tcPr>
          <w:p w14:paraId="178315D8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3B2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Interfejsy USB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7E4C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 xml:space="preserve">min. 5 portów USB 3.0, </w:t>
            </w:r>
            <w:r>
              <w:rPr>
                <w:sz w:val="16"/>
                <w:szCs w:val="16"/>
              </w:rPr>
              <w:t xml:space="preserve">w tym </w:t>
            </w:r>
            <w:r w:rsidRPr="00D9356F">
              <w:rPr>
                <w:sz w:val="16"/>
                <w:szCs w:val="16"/>
              </w:rPr>
              <w:t>minimum jeden z przodu i dwa z tyłu obudowy serwera.</w:t>
            </w:r>
          </w:p>
        </w:tc>
      </w:tr>
      <w:tr w:rsidR="008D0B8C" w:rsidRPr="00D9356F" w14:paraId="4C93A36C" w14:textId="77777777" w:rsidTr="00267924">
        <w:trPr>
          <w:trHeight w:val="296"/>
        </w:trPr>
        <w:tc>
          <w:tcPr>
            <w:tcW w:w="468" w:type="dxa"/>
            <w:vAlign w:val="center"/>
          </w:tcPr>
          <w:p w14:paraId="66FBEC5A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DF5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Port video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41C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min.1 port VGA (15 pin) lub równorzędny.</w:t>
            </w:r>
          </w:p>
        </w:tc>
      </w:tr>
      <w:tr w:rsidR="008D0B8C" w:rsidRPr="00D9356F" w14:paraId="010AE02A" w14:textId="77777777" w:rsidTr="00267924">
        <w:trPr>
          <w:trHeight w:val="255"/>
        </w:trPr>
        <w:tc>
          <w:tcPr>
            <w:tcW w:w="468" w:type="dxa"/>
            <w:vAlign w:val="center"/>
            <w:hideMark/>
          </w:tcPr>
          <w:p w14:paraId="56F14A7D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789A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Interfejs zdalnego zarządzania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6198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 xml:space="preserve">Karta zdalnego zarządzania z możliwością przejęcia graficznej konsoli umożliwiająca, co najmniej: włączenie, wyłączenie i restart serwera, podgląd logów sprzętowych serwera i karty zarządzającej, przejęcie pełnej konsoli serwera niezależnie od jego stanu (także podczas startu, restartu OS), podłączania wirtualnych napędów CD\DVD, USB i obrazów ISO. Musi to być rozwiązanie sprzętowe, niezależne od systemów operacyjnych, zintegrowane z płytą główną lub jako karta zainstalowana w gnieździe PCI. Dostęp do interfejsu karty zarządzania z poziomu przeglądarki internetowej. Karta powinna być wyposażona w dedykowany port 1GbE RJ45. </w:t>
            </w:r>
            <w:r>
              <w:rPr>
                <w:sz w:val="16"/>
                <w:szCs w:val="16"/>
              </w:rPr>
              <w:t>Karta powinna umożliwiać zarówno aktualizację jak i przywrócenie poprzedniej wersji oprogramowania firmware wszystkich komponentów serwera, w tym przywrócenie wersji fabrycznej. Karta powinna umożliwiać aktualizację sterowników we wspieranych systemach operacyjnych. Aktualizacja firmware oraz sterowników powinna być możliwa wyłącznie w oparciu o wewnętrzną pamięć karty zarządzającej, bez konieczności dostępu do zewnętrznych zasobów w trakcie aktualizacji (sieci/dysków/kluczy USB).</w:t>
            </w:r>
            <w:r w:rsidRPr="00D9356F">
              <w:rPr>
                <w:sz w:val="16"/>
                <w:szCs w:val="16"/>
              </w:rPr>
              <w:t>Licencje do zapewnienia tej funkcjonalności powinny być dołączone do serwera.</w:t>
            </w:r>
          </w:p>
        </w:tc>
      </w:tr>
      <w:tr w:rsidR="008D0B8C" w:rsidRPr="00D9356F" w14:paraId="3AC09AB6" w14:textId="77777777" w:rsidTr="00267924">
        <w:trPr>
          <w:trHeight w:val="155"/>
        </w:trPr>
        <w:tc>
          <w:tcPr>
            <w:tcW w:w="468" w:type="dxa"/>
            <w:vAlign w:val="center"/>
            <w:hideMark/>
          </w:tcPr>
          <w:p w14:paraId="19464A81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6E3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1782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Co najmniej dwa redundantne zasilacze, min 800W każdy, z możliwości</w:t>
            </w:r>
            <w:r>
              <w:rPr>
                <w:sz w:val="16"/>
                <w:szCs w:val="16"/>
              </w:rPr>
              <w:t>ą wymiany podczas pracy serwera.</w:t>
            </w:r>
          </w:p>
        </w:tc>
      </w:tr>
      <w:tr w:rsidR="008D0B8C" w:rsidRPr="00D9356F" w14:paraId="600B1F69" w14:textId="77777777" w:rsidTr="00267924">
        <w:tc>
          <w:tcPr>
            <w:tcW w:w="468" w:type="dxa"/>
            <w:vAlign w:val="center"/>
            <w:hideMark/>
          </w:tcPr>
          <w:p w14:paraId="09FC12B6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67462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Wentylatory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AA25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Redundantne wentylatory z możliwością wymiany podczas pracy serwera.</w:t>
            </w:r>
          </w:p>
        </w:tc>
      </w:tr>
      <w:tr w:rsidR="008D0B8C" w:rsidRPr="00D9356F" w14:paraId="1B4502D0" w14:textId="77777777" w:rsidTr="00267924">
        <w:trPr>
          <w:trHeight w:val="396"/>
        </w:trPr>
        <w:tc>
          <w:tcPr>
            <w:tcW w:w="468" w:type="dxa"/>
            <w:vAlign w:val="center"/>
            <w:hideMark/>
          </w:tcPr>
          <w:p w14:paraId="25C0F469" w14:textId="77777777" w:rsidR="008D0B8C" w:rsidRPr="00D9356F" w:rsidRDefault="008D0B8C" w:rsidP="00267924">
            <w:pPr>
              <w:spacing w:after="30"/>
              <w:jc w:val="right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DE2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 xml:space="preserve">Wspierane systemy operacyjne 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AB7" w14:textId="77777777" w:rsidR="008D0B8C" w:rsidRPr="00D9356F" w:rsidRDefault="008D0B8C" w:rsidP="00267924">
            <w:pPr>
              <w:spacing w:after="30"/>
              <w:rPr>
                <w:sz w:val="16"/>
                <w:szCs w:val="16"/>
              </w:rPr>
            </w:pPr>
            <w:r w:rsidRPr="00D9356F">
              <w:rPr>
                <w:sz w:val="16"/>
                <w:szCs w:val="16"/>
              </w:rPr>
              <w:t>Serwer musi posiadać certyfikat zgodności dla systemów: Microsoft Windows Server 2016 i 2019, Red Hat Enterprise Linux 7 i 8</w:t>
            </w:r>
            <w:r>
              <w:rPr>
                <w:sz w:val="16"/>
                <w:szCs w:val="16"/>
              </w:rPr>
              <w:t>, Suse Linux 12 i 15 oraz VM</w:t>
            </w:r>
            <w:r w:rsidRPr="00D9356F">
              <w:rPr>
                <w:sz w:val="16"/>
                <w:szCs w:val="16"/>
              </w:rPr>
              <w:t xml:space="preserve">ware </w:t>
            </w:r>
            <w:r>
              <w:rPr>
                <w:sz w:val="16"/>
                <w:szCs w:val="16"/>
              </w:rPr>
              <w:t xml:space="preserve">vSphere </w:t>
            </w:r>
            <w:r w:rsidRPr="002B1223">
              <w:rPr>
                <w:sz w:val="16"/>
                <w:szCs w:val="16"/>
              </w:rPr>
              <w:t>6.5</w:t>
            </w:r>
            <w:r>
              <w:rPr>
                <w:sz w:val="16"/>
                <w:szCs w:val="16"/>
              </w:rPr>
              <w:t xml:space="preserve">, </w:t>
            </w:r>
            <w:r w:rsidRPr="002B1223">
              <w:rPr>
                <w:sz w:val="16"/>
                <w:szCs w:val="16"/>
              </w:rPr>
              <w:t>6.7</w:t>
            </w:r>
            <w:r>
              <w:rPr>
                <w:sz w:val="16"/>
                <w:szCs w:val="16"/>
              </w:rPr>
              <w:t xml:space="preserve"> i </w:t>
            </w:r>
            <w:r w:rsidRPr="002B1223">
              <w:rPr>
                <w:sz w:val="16"/>
                <w:szCs w:val="16"/>
              </w:rPr>
              <w:t>7.0</w:t>
            </w:r>
          </w:p>
        </w:tc>
      </w:tr>
    </w:tbl>
    <w:p w14:paraId="71A48008" w14:textId="77777777" w:rsidR="008D0B8C" w:rsidRDefault="008D0B8C" w:rsidP="008D0B8C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</w:p>
    <w:sectPr w:rsidR="008D0B8C">
      <w:pgSz w:w="11906" w:h="16838"/>
      <w:pgMar w:top="1134" w:right="1134" w:bottom="1134" w:left="1134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886E" w14:textId="77777777" w:rsidR="00652948" w:rsidRDefault="00652948" w:rsidP="009B410B">
      <w:r>
        <w:separator/>
      </w:r>
    </w:p>
  </w:endnote>
  <w:endnote w:type="continuationSeparator" w:id="0">
    <w:p w14:paraId="3E2F8F48" w14:textId="77777777" w:rsidR="00652948" w:rsidRDefault="00652948" w:rsidP="009B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259E" w14:textId="77777777" w:rsidR="00652948" w:rsidRDefault="00652948" w:rsidP="009B410B">
      <w:r>
        <w:separator/>
      </w:r>
    </w:p>
  </w:footnote>
  <w:footnote w:type="continuationSeparator" w:id="0">
    <w:p w14:paraId="6C1F9F12" w14:textId="77777777" w:rsidR="00652948" w:rsidRDefault="00652948" w:rsidP="009B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014"/>
    <w:multiLevelType w:val="multilevel"/>
    <w:tmpl w:val="0C9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7E17E4"/>
    <w:multiLevelType w:val="multilevel"/>
    <w:tmpl w:val="708E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3626A8"/>
    <w:multiLevelType w:val="hybridMultilevel"/>
    <w:tmpl w:val="572EE006"/>
    <w:lvl w:ilvl="0" w:tplc="EC20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41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9F8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F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6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A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A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4F2"/>
    <w:multiLevelType w:val="multilevel"/>
    <w:tmpl w:val="77DE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BA383B"/>
    <w:multiLevelType w:val="multilevel"/>
    <w:tmpl w:val="E9EC932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822B76"/>
    <w:multiLevelType w:val="hybridMultilevel"/>
    <w:tmpl w:val="F58A3728"/>
    <w:lvl w:ilvl="0" w:tplc="4A34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8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C7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0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3567"/>
    <w:multiLevelType w:val="multilevel"/>
    <w:tmpl w:val="FCEEB9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B14115"/>
    <w:multiLevelType w:val="multilevel"/>
    <w:tmpl w:val="287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084969"/>
    <w:multiLevelType w:val="multilevel"/>
    <w:tmpl w:val="EF2C1E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C9B1A25"/>
    <w:multiLevelType w:val="multilevel"/>
    <w:tmpl w:val="41FC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10" w15:restartNumberingAfterBreak="0">
    <w:nsid w:val="61B117F8"/>
    <w:multiLevelType w:val="multilevel"/>
    <w:tmpl w:val="571C535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355212"/>
    <w:multiLevelType w:val="hybridMultilevel"/>
    <w:tmpl w:val="672EAEF4"/>
    <w:lvl w:ilvl="0" w:tplc="5344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89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E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CC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5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3C15"/>
    <w:multiLevelType w:val="multilevel"/>
    <w:tmpl w:val="79F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4EC65A9"/>
    <w:multiLevelType w:val="multilevel"/>
    <w:tmpl w:val="C17C2BC4"/>
    <w:lvl w:ilvl="0">
      <w:start w:val="1"/>
      <w:numFmt w:val="decimal"/>
      <w:lvlText w:val=" %1."/>
      <w:lvlJc w:val="left"/>
      <w:pPr>
        <w:tabs>
          <w:tab w:val="num" w:pos="850"/>
        </w:tabs>
        <w:ind w:left="850" w:hanging="567"/>
      </w:pPr>
    </w:lvl>
    <w:lvl w:ilvl="1">
      <w:start w:val="1"/>
      <w:numFmt w:val="decimal"/>
      <w:lvlText w:val=" %1.%2.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7AD63977"/>
    <w:multiLevelType w:val="hybridMultilevel"/>
    <w:tmpl w:val="8CAE62CA"/>
    <w:lvl w:ilvl="0" w:tplc="6C4A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0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8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F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AD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2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EE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A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C61AE47"/>
    <w:rsid w:val="00085601"/>
    <w:rsid w:val="00276255"/>
    <w:rsid w:val="00557E5D"/>
    <w:rsid w:val="00652948"/>
    <w:rsid w:val="007F5DE4"/>
    <w:rsid w:val="008D0B8C"/>
    <w:rsid w:val="009153F8"/>
    <w:rsid w:val="009B410B"/>
    <w:rsid w:val="00AD1409"/>
    <w:rsid w:val="00F965A0"/>
    <w:rsid w:val="00FF0F1A"/>
    <w:rsid w:val="04C8A01A"/>
    <w:rsid w:val="04F6E27E"/>
    <w:rsid w:val="061C838E"/>
    <w:rsid w:val="0709B753"/>
    <w:rsid w:val="07655FEF"/>
    <w:rsid w:val="0876A2D9"/>
    <w:rsid w:val="088A360B"/>
    <w:rsid w:val="08BA73B1"/>
    <w:rsid w:val="08E50A59"/>
    <w:rsid w:val="09FDD2F1"/>
    <w:rsid w:val="0B255AB5"/>
    <w:rsid w:val="0C61AE47"/>
    <w:rsid w:val="0CAA573A"/>
    <w:rsid w:val="0CFB9FA0"/>
    <w:rsid w:val="0DBB80F6"/>
    <w:rsid w:val="0E79BA41"/>
    <w:rsid w:val="10D067BC"/>
    <w:rsid w:val="135518EA"/>
    <w:rsid w:val="14121AAC"/>
    <w:rsid w:val="14692B65"/>
    <w:rsid w:val="15DEACAE"/>
    <w:rsid w:val="16E38E65"/>
    <w:rsid w:val="17CEA681"/>
    <w:rsid w:val="182A89BC"/>
    <w:rsid w:val="193072D5"/>
    <w:rsid w:val="1CC2602D"/>
    <w:rsid w:val="1D13ECDA"/>
    <w:rsid w:val="1D7A9734"/>
    <w:rsid w:val="1D8A0968"/>
    <w:rsid w:val="1D8B7C1F"/>
    <w:rsid w:val="1DE33268"/>
    <w:rsid w:val="1F87F3F5"/>
    <w:rsid w:val="21280095"/>
    <w:rsid w:val="21CF6C53"/>
    <w:rsid w:val="22855A99"/>
    <w:rsid w:val="23C0A7C8"/>
    <w:rsid w:val="23F6AA46"/>
    <w:rsid w:val="23F8EA86"/>
    <w:rsid w:val="245AD10A"/>
    <w:rsid w:val="25E49C4B"/>
    <w:rsid w:val="26141BC4"/>
    <w:rsid w:val="26796C0C"/>
    <w:rsid w:val="2689B519"/>
    <w:rsid w:val="2825857A"/>
    <w:rsid w:val="29048E17"/>
    <w:rsid w:val="2986145D"/>
    <w:rsid w:val="2A247618"/>
    <w:rsid w:val="2A2F9670"/>
    <w:rsid w:val="2A866EBC"/>
    <w:rsid w:val="2BFBBBF4"/>
    <w:rsid w:val="2C0076FB"/>
    <w:rsid w:val="2C42B1DF"/>
    <w:rsid w:val="2E269893"/>
    <w:rsid w:val="2F280328"/>
    <w:rsid w:val="30641651"/>
    <w:rsid w:val="307B09FD"/>
    <w:rsid w:val="30DD9968"/>
    <w:rsid w:val="33035001"/>
    <w:rsid w:val="33F42B1B"/>
    <w:rsid w:val="341F74E4"/>
    <w:rsid w:val="34EC7084"/>
    <w:rsid w:val="350BF608"/>
    <w:rsid w:val="359E3AFF"/>
    <w:rsid w:val="3716FC64"/>
    <w:rsid w:val="37D27322"/>
    <w:rsid w:val="384396CA"/>
    <w:rsid w:val="38B5BD11"/>
    <w:rsid w:val="3AA1CB2E"/>
    <w:rsid w:val="3AD339BD"/>
    <w:rsid w:val="3C3D9B8F"/>
    <w:rsid w:val="3E649313"/>
    <w:rsid w:val="3ED17152"/>
    <w:rsid w:val="40C68BCF"/>
    <w:rsid w:val="432396E1"/>
    <w:rsid w:val="43FFD7BE"/>
    <w:rsid w:val="44A61A4B"/>
    <w:rsid w:val="459335F8"/>
    <w:rsid w:val="45C0B9A8"/>
    <w:rsid w:val="47597BA9"/>
    <w:rsid w:val="48D3CE61"/>
    <w:rsid w:val="4AED6D02"/>
    <w:rsid w:val="4B1A2D1A"/>
    <w:rsid w:val="4B276BE3"/>
    <w:rsid w:val="4C3705E3"/>
    <w:rsid w:val="4DD79315"/>
    <w:rsid w:val="4FF837D1"/>
    <w:rsid w:val="5015B0D0"/>
    <w:rsid w:val="52361EA2"/>
    <w:rsid w:val="53E5103C"/>
    <w:rsid w:val="54BFA414"/>
    <w:rsid w:val="557D3228"/>
    <w:rsid w:val="55B7E014"/>
    <w:rsid w:val="55BF21A5"/>
    <w:rsid w:val="56BB5551"/>
    <w:rsid w:val="57638279"/>
    <w:rsid w:val="57AEA893"/>
    <w:rsid w:val="5921078A"/>
    <w:rsid w:val="5A0CDCF7"/>
    <w:rsid w:val="5A6F52A6"/>
    <w:rsid w:val="5ACE170A"/>
    <w:rsid w:val="5B0170BA"/>
    <w:rsid w:val="5B06163E"/>
    <w:rsid w:val="5B3B4C2B"/>
    <w:rsid w:val="5CD9D0EB"/>
    <w:rsid w:val="5CDFE089"/>
    <w:rsid w:val="5D043281"/>
    <w:rsid w:val="5E77729C"/>
    <w:rsid w:val="5F0FF731"/>
    <w:rsid w:val="5FA41157"/>
    <w:rsid w:val="611A482F"/>
    <w:rsid w:val="6141FAAC"/>
    <w:rsid w:val="636B6F07"/>
    <w:rsid w:val="63D99A7D"/>
    <w:rsid w:val="650FC5F6"/>
    <w:rsid w:val="65628C5B"/>
    <w:rsid w:val="68E824A0"/>
    <w:rsid w:val="69AA27F7"/>
    <w:rsid w:val="6BD707B5"/>
    <w:rsid w:val="6C65BE4F"/>
    <w:rsid w:val="6CFF4E8F"/>
    <w:rsid w:val="6E7A8484"/>
    <w:rsid w:val="6E923D5E"/>
    <w:rsid w:val="6FFA7DE4"/>
    <w:rsid w:val="70616F9E"/>
    <w:rsid w:val="70CC91AA"/>
    <w:rsid w:val="716D6128"/>
    <w:rsid w:val="72D98563"/>
    <w:rsid w:val="73F26A6A"/>
    <w:rsid w:val="75A63480"/>
    <w:rsid w:val="7663C84C"/>
    <w:rsid w:val="76F048F2"/>
    <w:rsid w:val="77283881"/>
    <w:rsid w:val="77CB2E89"/>
    <w:rsid w:val="78F952BC"/>
    <w:rsid w:val="79C53EF9"/>
    <w:rsid w:val="7A5900CE"/>
    <w:rsid w:val="7A9BCD78"/>
    <w:rsid w:val="7AFAE40F"/>
    <w:rsid w:val="7B887E42"/>
    <w:rsid w:val="7BB2BD04"/>
    <w:rsid w:val="7C5F5090"/>
    <w:rsid w:val="7DC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AA77"/>
  <w15:docId w15:val="{403CD6DA-4281-4E40-965F-6048DFD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noProof/>
      <w:sz w:val="20"/>
    </w:rPr>
  </w:style>
  <w:style w:type="paragraph" w:styleId="Nagwek1">
    <w:name w:val="heading 1"/>
    <w:basedOn w:val="Nagwek"/>
    <w:next w:val="Tekstpodstawowy"/>
    <w:qFormat/>
    <w:pPr>
      <w:numPr>
        <w:numId w:val="5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Cs/>
      <w:iCs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Courier New" w:hAnsi="Liberation Mono" w:cs="Liberation Mono"/>
      <w:szCs w:val="20"/>
    </w:rPr>
  </w:style>
  <w:style w:type="paragraph" w:customStyle="1" w:styleId="Tabela">
    <w:name w:val="Tabela"/>
    <w:basedOn w:val="Legenda"/>
    <w:qFormat/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8">
    <w:name w:val="WW8Num18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10B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9B410B"/>
    <w:rPr>
      <w:rFonts w:ascii="Arial" w:hAnsi="Arial" w:cs="Mang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6</cp:revision>
  <dcterms:created xsi:type="dcterms:W3CDTF">2021-10-22T14:49:00Z</dcterms:created>
  <dcterms:modified xsi:type="dcterms:W3CDTF">2022-02-04T12:41:00Z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2018-08-16T11:46:53Z</dcterms:created>
  <dc:creator/>
  <dc:description/>
  <dc:language>pl-PL</dc:language>
  <cp:lastModifiedBy/>
  <dcterms:modified xsi:type="dcterms:W3CDTF">2019-02-18T14:30:13Z</dcterms:modified>
  <cp:revision>105</cp:revision>
  <dc:subject/>
  <dc:title/>
</cp:coreProperties>
</file>