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48" w:rsidRDefault="00614D4A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3D2448" w:rsidRDefault="003D244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D2448" w:rsidRPr="00614D4A" w:rsidRDefault="00614D4A" w:rsidP="00614D4A">
      <w:pPr>
        <w:spacing w:before="60" w:after="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hAnsi="Times New Roman" w:cs="Times New Roman"/>
          <w:b/>
          <w:u w:val="single"/>
        </w:rPr>
        <w:t>Przedmiot zamówienia:</w:t>
      </w:r>
      <w:r>
        <w:rPr>
          <w:rFonts w:ascii="Times New Roman" w:hAnsi="Times New Roman" w:cs="Times New Roman"/>
        </w:rPr>
        <w:t xml:space="preserve"> </w:t>
      </w:r>
      <w:r w:rsidRPr="00614D4A">
        <w:rPr>
          <w:rFonts w:ascii="Times New Roman" w:eastAsia="Times New Roman" w:hAnsi="Times New Roman" w:cs="Times New Roman"/>
          <w:b/>
          <w:bCs/>
          <w:lang w:eastAsia="pl-PL"/>
        </w:rPr>
        <w:t>sprzedaż i dostarczenie</w:t>
      </w:r>
      <w:r w:rsidRPr="00614D4A">
        <w:rPr>
          <w:rFonts w:ascii="Times New Roman" w:eastAsia="Times New Roman" w:hAnsi="Times New Roman" w:cs="Arial"/>
          <w:b/>
          <w:szCs w:val="20"/>
          <w:lang w:eastAsia="pl-PL"/>
        </w:rPr>
        <w:t xml:space="preserve"> zestawu sond do spektrometru Jądrowego Rezonansu Magnetycznego (NMR) dl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a Centrum Nowych Technologii UW</w:t>
      </w:r>
    </w:p>
    <w:p w:rsidR="003D2448" w:rsidRDefault="003D244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3D2448" w:rsidRPr="00614D4A" w:rsidRDefault="00614D4A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14D4A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:rsidR="003D2448" w:rsidRDefault="003D244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3D2448" w:rsidRDefault="00614D4A">
      <w:pPr>
        <w:pStyle w:val="PreformattedText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Wymagania ogólne: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</w:t>
      </w:r>
      <w:r w:rsidR="00593AFD">
        <w:rPr>
          <w:rFonts w:ascii="Times New Roman" w:hAnsi="Times New Roman" w:cs="Times New Roman"/>
          <w:sz w:val="22"/>
          <w:szCs w:val="22"/>
        </w:rPr>
        <w:t xml:space="preserve">otem zamówienia jest sprzedaż, </w:t>
      </w:r>
      <w:r>
        <w:rPr>
          <w:rFonts w:ascii="Times New Roman" w:hAnsi="Times New Roman" w:cs="Times New Roman"/>
          <w:sz w:val="22"/>
          <w:szCs w:val="22"/>
        </w:rPr>
        <w:t xml:space="preserve">dostarczenie </w:t>
      </w:r>
      <w:r w:rsidR="00593AFD">
        <w:rPr>
          <w:rFonts w:ascii="Times New Roman" w:hAnsi="Times New Roman" w:cs="Times New Roman"/>
          <w:sz w:val="22"/>
          <w:szCs w:val="22"/>
        </w:rPr>
        <w:t xml:space="preserve">i montaż </w:t>
      </w:r>
      <w:r>
        <w:rPr>
          <w:rFonts w:ascii="Times New Roman" w:hAnsi="Times New Roman" w:cs="Times New Roman"/>
          <w:sz w:val="22"/>
          <w:szCs w:val="22"/>
        </w:rPr>
        <w:t>zestaw</w:t>
      </w:r>
      <w:r w:rsidR="00593AFD">
        <w:rPr>
          <w:rFonts w:ascii="Times New Roman" w:hAnsi="Times New Roman" w:cs="Times New Roman"/>
          <w:sz w:val="22"/>
          <w:szCs w:val="22"/>
        </w:rPr>
        <w:t xml:space="preserve">u sond i robota strojącego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4D4A">
        <w:rPr>
          <w:rFonts w:ascii="Times New Roman" w:hAnsi="Times New Roman" w:cs="Times New Roman"/>
          <w:sz w:val="22"/>
          <w:szCs w:val="22"/>
        </w:rPr>
        <w:t>wraz z akcesoriami tj. probówkami do badań elektrochemicznych in-situ i potencjostatem do</w:t>
      </w:r>
      <w:r>
        <w:rPr>
          <w:rFonts w:ascii="Times New Roman" w:hAnsi="Times New Roman" w:cs="Times New Roman"/>
          <w:sz w:val="22"/>
          <w:szCs w:val="22"/>
        </w:rPr>
        <w:t xml:space="preserve"> spektrometru Jądrowego Rezonansu Magnetycznego (NMR), umożliwiających eksperymenty elektrochemiczne tzn. przyłożenie napięcia do elektrod znajdujących się w próbce i jego kontrolę.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obejmuje również transport sprzętu do wskazanego pomieszczenia w siedzibie Zamawiającego, montaż sprzętu w sposób umożliwiający natychmiastowe użytkowanie we wskazanym miejscu, uruchomienie i szkolenie w zakresie bezpiecznej obsługi sprzętu.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Dostarczone urządzenia muszą być produktem wysokiej jakości, fabrycznie nowe, nie powystawowe, nie używane, z bieżącej produkcji, wolne od wad materiałowych i prawnych.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urządzenia zasilane elektrycznie muszą być przystosowane do podłączenia do sieci energetycznej 230V AC.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urządzeń, zdolnego wykonać naprawy w miejscu użytkowania sprzętu a w przypadku konieczności dokonania naprawy warsztatowej, odebrać sprzęt z miejsca użytkowania oraz dostarczyć go po naprawie na własny koszt i ryzyko. Zamawiający żąda stosowania oryginalnych części zamiennych.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minimum 12 miesięcy.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Czas reakcji serwisu na zgłoszenie awarii i podjęcie naprawy: do 10 dni roboczych, licząc od daty zgłoszenia konieczności naprawy.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Czas naprawy sprzętu od momentu zgłoszenia nie może trwać dłużej niż 14 dni kalendarzowych od dnia powiadomienia serwisu.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3D2448" w:rsidRDefault="00614D4A" w:rsidP="00614D4A">
      <w:pPr>
        <w:pStyle w:val="Tekstwstpniesformatowan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nie dopuszcza</w:t>
      </w:r>
      <w:r>
        <w:rPr>
          <w:rFonts w:ascii="Times New Roman" w:hAnsi="Times New Roman" w:cs="Times New Roman"/>
          <w:sz w:val="22"/>
          <w:szCs w:val="22"/>
        </w:rPr>
        <w:t xml:space="preserve"> składania ofert częściowych.</w:t>
      </w:r>
    </w:p>
    <w:p w:rsidR="003D2448" w:rsidRDefault="003D2448" w:rsidP="00614D4A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3D2448" w:rsidRDefault="00614D4A" w:rsidP="00614D4A">
      <w:pPr>
        <w:jc w:val="both"/>
        <w:rPr>
          <w:rFonts w:ascii="Times New Roman" w:hAnsi="Times New Roman" w:cs="Times New Roman"/>
        </w:rPr>
      </w:pPr>
      <w:r>
        <w:br w:type="page"/>
      </w:r>
    </w:p>
    <w:p w:rsidR="003D2448" w:rsidRDefault="00614D4A" w:rsidP="006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lastRenderedPageBreak/>
        <w:t xml:space="preserve">Wymagania szczegółowe : </w:t>
      </w:r>
    </w:p>
    <w:p w:rsidR="003D2448" w:rsidRDefault="00614D4A" w:rsidP="006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614D4A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Zadanie1:</w:t>
      </w:r>
      <w:r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:rsidR="003D2448" w:rsidRDefault="006B0392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Zestaw co najmniej 10 kapsuł pomia</w:t>
      </w:r>
      <w:r w:rsidR="00E77BB1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>
        <w:rPr>
          <w:rFonts w:ascii="Times New Roman" w:eastAsia="Times New Roman" w:hAnsi="Times New Roman" w:cs="Times New Roman"/>
          <w:color w:val="222222"/>
          <w:lang w:eastAsia="pl-PL"/>
        </w:rPr>
        <w:t>owych</w:t>
      </w:r>
      <w:r w:rsidR="00614D4A">
        <w:rPr>
          <w:rFonts w:ascii="Times New Roman" w:eastAsia="Times New Roman" w:hAnsi="Times New Roman" w:cs="Times New Roman"/>
          <w:color w:val="222222"/>
          <w:lang w:eastAsia="pl-PL"/>
        </w:rPr>
        <w:t xml:space="preserve"> do b</w:t>
      </w:r>
      <w:r w:rsidR="00593AFD">
        <w:rPr>
          <w:rFonts w:ascii="Times New Roman" w:eastAsia="Times New Roman" w:hAnsi="Times New Roman" w:cs="Times New Roman"/>
          <w:color w:val="222222"/>
          <w:lang w:eastAsia="pl-PL"/>
        </w:rPr>
        <w:t>adań in situ w sondach z Zadania</w:t>
      </w:r>
      <w:r w:rsidR="00614D4A">
        <w:rPr>
          <w:rFonts w:ascii="Times New Roman" w:eastAsia="Times New Roman" w:hAnsi="Times New Roman" w:cs="Times New Roman"/>
          <w:color w:val="222222"/>
          <w:lang w:eastAsia="pl-PL"/>
        </w:rPr>
        <w:t xml:space="preserve"> 2 wraz z narzędziami do ich montażu i demontażu.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Zestaw musi zawierać potencjostat umożliwiający regulację napięcia.</w:t>
      </w:r>
    </w:p>
    <w:p w:rsidR="00E77BB1" w:rsidRDefault="00E77BB1" w:rsidP="00614D4A">
      <w:pPr>
        <w:numPr>
          <w:ilvl w:val="0"/>
          <w:numId w:val="2"/>
        </w:numPr>
        <w:tabs>
          <w:tab w:val="clear" w:pos="72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Szkolenie z przygotowywania kapsuł.</w:t>
      </w:r>
    </w:p>
    <w:p w:rsidR="003D2448" w:rsidRDefault="00614D4A" w:rsidP="006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614D4A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Zadanie 2</w:t>
      </w:r>
    </w:p>
    <w:p w:rsidR="003D2448" w:rsidRDefault="00614D4A" w:rsidP="00614D4A">
      <w:pPr>
        <w:numPr>
          <w:ilvl w:val="0"/>
          <w:numId w:val="4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45" w:hanging="94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bookmarkStart w:id="0" w:name="m_-2741147140652689935_formResearchEquip"/>
      <w:bookmarkEnd w:id="0"/>
      <w:r>
        <w:rPr>
          <w:rFonts w:ascii="Times New Roman" w:eastAsia="Times New Roman" w:hAnsi="Times New Roman" w:cs="Times New Roman"/>
          <w:color w:val="222222"/>
          <w:lang w:eastAsia="pl-PL"/>
        </w:rPr>
        <w:t>Sonda dwukanałowa lub zestaw sond dwukanałowych do spektrometru NMR o rezonansowej</w:t>
      </w:r>
    </w:p>
    <w:p w:rsidR="003D2448" w:rsidRDefault="00614D4A" w:rsidP="00614D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ab/>
        <w:t>częstotliwości protonowej 700 MHz umożliwiający pomiary korelacyjne jąder atomowych:</w:t>
      </w:r>
    </w:p>
    <w:p w:rsidR="003D2448" w:rsidRDefault="00614D4A" w:rsidP="00614D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H—X (X: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39</w:t>
      </w:r>
      <w:r>
        <w:rPr>
          <w:rFonts w:ascii="Times New Roman" w:eastAsia="Times New Roman" w:hAnsi="Times New Roman" w:cs="Times New Roman"/>
          <w:color w:val="222222"/>
          <w:lang w:eastAsia="pl-PL"/>
        </w:rPr>
        <w:t>K,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40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Ca),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lang w:eastAsia="pl-PL"/>
        </w:rPr>
        <w:t>H-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6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Li,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19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F-Y (Y: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23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Na,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>7</w:t>
      </w:r>
      <w:r>
        <w:rPr>
          <w:rFonts w:ascii="Times New Roman" w:eastAsia="Times New Roman" w:hAnsi="Times New Roman" w:cs="Times New Roman"/>
          <w:color w:val="222222"/>
          <w:lang w:eastAsia="pl-PL"/>
        </w:rPr>
        <w:t>Li).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45" w:hanging="94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Możliwość pomiaru próbek statycznych kapsułek z elektrodami grafitowymi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45" w:hanging="94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Ręczne strojenie, </w:t>
      </w:r>
      <w:r>
        <w:rPr>
          <w:rFonts w:ascii="Times New Roman" w:eastAsia="Times New Roman" w:hAnsi="Times New Roman" w:cs="Times New Roman"/>
          <w:lang w:eastAsia="pl-PL"/>
        </w:rPr>
        <w:t xml:space="preserve">dopuszcza się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możliwość strojenia automatycznego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45" w:hanging="94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Dopuszczalna moc kanału pierwszego sondy - 200 W, kanału drugiego - 100 W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45" w:hanging="94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Kontrola temperatury w zakresie 0-60 C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Do zestawu</w:t>
      </w:r>
      <w:r>
        <w:rPr>
          <w:rFonts w:ascii="Times New Roman" w:eastAsia="Times New Roman" w:hAnsi="Times New Roman" w:cs="Times New Roman"/>
          <w:strike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musi być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dołączony robot strojący wszystkie kanały sondy lub sond w czasie pomiaru.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Zestaw musi zawierać  komputer kontrolujący robota oraz odpowiednie oprogramowanie. </w:t>
      </w:r>
    </w:p>
    <w:p w:rsidR="003D2448" w:rsidRDefault="00614D4A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Zestaw </w:t>
      </w:r>
      <w:r>
        <w:rPr>
          <w:rFonts w:ascii="Times New Roman" w:eastAsia="Times New Roman" w:hAnsi="Times New Roman" w:cs="Times New Roman"/>
          <w:lang w:eastAsia="pl-PL"/>
        </w:rPr>
        <w:t xml:space="preserve">musi być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kompatybilny ze spektrometrami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Agilent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DirectDrive2 700 MHz i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Bruker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Avance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Neo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700 MHz (w obu przypadkach magnes Oxford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narrow-bore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16.4 T).</w:t>
      </w:r>
    </w:p>
    <w:p w:rsidR="00E77BB1" w:rsidRDefault="00E77BB1" w:rsidP="00614D4A">
      <w:pPr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Szkolenie z obsługi sond w miejscu użytkowania </w:t>
      </w:r>
    </w:p>
    <w:p w:rsidR="003D2448" w:rsidRDefault="003D2448" w:rsidP="00614D4A">
      <w:pPr>
        <w:jc w:val="both"/>
        <w:rPr>
          <w:rFonts w:ascii="Times New Roman" w:hAnsi="Times New Roman" w:cs="Times New Roman"/>
        </w:rPr>
      </w:pPr>
    </w:p>
    <w:p w:rsidR="003D2448" w:rsidRDefault="003D2448">
      <w:pPr>
        <w:rPr>
          <w:rFonts w:ascii="Times New Roman" w:hAnsi="Times New Roman" w:cs="Times New Roman"/>
        </w:rPr>
      </w:pPr>
    </w:p>
    <w:p w:rsidR="003D2448" w:rsidRDefault="003D2448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C1FF6" w:rsidRDefault="009C1FF6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C1FF6" w:rsidRDefault="009C1FF6" w:rsidP="009C1FF6">
      <w:pPr>
        <w:rPr>
          <w:lang w:eastAsia="zh-CN"/>
        </w:rPr>
      </w:pPr>
    </w:p>
    <w:p w:rsidR="003D2448" w:rsidRPr="009C1FF6" w:rsidRDefault="009C1FF6" w:rsidP="009C1FF6">
      <w:pPr>
        <w:tabs>
          <w:tab w:val="left" w:pos="8025"/>
        </w:tabs>
        <w:rPr>
          <w:lang w:eastAsia="zh-CN"/>
        </w:rPr>
      </w:pPr>
      <w:r>
        <w:rPr>
          <w:lang w:eastAsia="zh-CN"/>
        </w:rPr>
        <w:tab/>
      </w:r>
      <w:bookmarkStart w:id="1" w:name="_GoBack"/>
      <w:bookmarkEnd w:id="1"/>
    </w:p>
    <w:sectPr w:rsidR="003D2448" w:rsidRPr="009C1FF6">
      <w:headerReference w:type="default" r:id="rId7"/>
      <w:footerReference w:type="default" r:id="rId8"/>
      <w:pgSz w:w="11906" w:h="16838"/>
      <w:pgMar w:top="1418" w:right="1077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68" w:rsidRDefault="00614D4A">
      <w:pPr>
        <w:spacing w:after="0" w:line="240" w:lineRule="auto"/>
      </w:pPr>
      <w:r>
        <w:separator/>
      </w:r>
    </w:p>
  </w:endnote>
  <w:endnote w:type="continuationSeparator" w:id="0">
    <w:p w:rsidR="00421768" w:rsidRDefault="0061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umberland AMT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48" w:rsidRDefault="00614D4A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9C1FF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3D2448" w:rsidRDefault="00614D4A">
    <w:pPr>
      <w:pStyle w:val="Stopka"/>
      <w:jc w:val="center"/>
    </w:pPr>
    <w:r>
      <w:rPr>
        <w:rFonts w:ascii="Times New Roman" w:eastAsia="Times New Roman" w:hAnsi="Times New Roman"/>
        <w:i/>
        <w:lang w:eastAsia="pl-PL"/>
      </w:rPr>
      <w:t>Przetarg nieograniczony nr CeNT-361-16/2022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68" w:rsidRDefault="00614D4A">
      <w:pPr>
        <w:spacing w:after="0" w:line="240" w:lineRule="auto"/>
      </w:pPr>
      <w:r>
        <w:separator/>
      </w:r>
    </w:p>
  </w:footnote>
  <w:footnote w:type="continuationSeparator" w:id="0">
    <w:p w:rsidR="00421768" w:rsidRDefault="0061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48" w:rsidRDefault="003D2448">
    <w:pPr>
      <w:pStyle w:val="Nagwek"/>
    </w:pPr>
  </w:p>
  <w:p w:rsidR="003D2448" w:rsidRDefault="003D2448">
    <w:pPr>
      <w:pStyle w:val="Nagwek"/>
    </w:pPr>
  </w:p>
  <w:p w:rsidR="003D2448" w:rsidRDefault="003D2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DC2"/>
    <w:multiLevelType w:val="multilevel"/>
    <w:tmpl w:val="FC48FC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965C6"/>
    <w:multiLevelType w:val="multilevel"/>
    <w:tmpl w:val="7656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24B88"/>
    <w:multiLevelType w:val="multilevel"/>
    <w:tmpl w:val="E83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48"/>
    <w:rsid w:val="003D2448"/>
    <w:rsid w:val="00421768"/>
    <w:rsid w:val="00593AFD"/>
    <w:rsid w:val="00614D4A"/>
    <w:rsid w:val="006B0392"/>
    <w:rsid w:val="009C1FF6"/>
    <w:rsid w:val="00E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9B50-6188-4B23-A033-AF7E365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7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14795"/>
  </w:style>
  <w:style w:type="character" w:styleId="Hipercze">
    <w:name w:val="Hyperlink"/>
    <w:basedOn w:val="Domylnaczcionkaakapitu"/>
    <w:uiPriority w:val="99"/>
    <w:unhideWhenUsed/>
    <w:rsid w:val="00914795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34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43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sid w:val="00914795"/>
    <w:pPr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qFormat/>
    <w:rsid w:val="00914795"/>
    <w:pPr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14795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79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73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43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dc:description/>
  <cp:lastModifiedBy>Aneta Nowakowska</cp:lastModifiedBy>
  <cp:revision>5</cp:revision>
  <cp:lastPrinted>2022-06-24T09:18:00Z</cp:lastPrinted>
  <dcterms:created xsi:type="dcterms:W3CDTF">2022-06-23T09:04:00Z</dcterms:created>
  <dcterms:modified xsi:type="dcterms:W3CDTF">2022-07-05T08:53:00Z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