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E0" w:rsidRPr="00714A7C" w:rsidRDefault="002C64E0" w:rsidP="00714A7C">
      <w:pPr>
        <w:tabs>
          <w:tab w:val="center" w:pos="4153"/>
          <w:tab w:val="right" w:pos="8306"/>
        </w:tabs>
        <w:spacing w:after="0" w:line="360" w:lineRule="auto"/>
        <w:ind w:left="-567"/>
        <w:jc w:val="both"/>
        <w:rPr>
          <w:rFonts w:ascii="Times New Roman" w:eastAsia="Cambria" w:hAnsi="Times New Roman" w:cs="Times New Roman"/>
          <w:lang w:val="cs-CZ"/>
        </w:rPr>
      </w:pPr>
      <w:r w:rsidRPr="00714A7C">
        <w:rPr>
          <w:rFonts w:ascii="Times New Roman" w:hAnsi="Times New Roman" w:cs="Times New Roman"/>
          <w:noProof/>
          <w:lang w:eastAsia="pl-PL"/>
        </w:rPr>
        <w:drawing>
          <wp:inline distT="0" distB="0" distL="0" distR="0" wp14:anchorId="675E7CC7" wp14:editId="2EE5DF3F">
            <wp:extent cx="3143250" cy="1287395"/>
            <wp:effectExtent l="0" t="0" r="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rsidR="002C64E0" w:rsidRPr="00714A7C" w:rsidRDefault="002C64E0" w:rsidP="00714A7C">
      <w:pPr>
        <w:spacing w:after="0" w:line="360" w:lineRule="auto"/>
        <w:ind w:left="5664"/>
        <w:jc w:val="right"/>
        <w:rPr>
          <w:rFonts w:ascii="Times New Roman" w:eastAsia="Times New Roman" w:hAnsi="Times New Roman" w:cs="Times New Roman"/>
          <w:lang w:eastAsia="pl-PL"/>
        </w:rPr>
      </w:pPr>
      <w:r w:rsidRPr="00714A7C">
        <w:rPr>
          <w:rFonts w:ascii="Times New Roman" w:eastAsia="Times New Roman" w:hAnsi="Times New Roman" w:cs="Times New Roman"/>
          <w:lang w:eastAsia="pl-PL"/>
        </w:rPr>
        <w:t xml:space="preserve">Warszawa, dnia </w:t>
      </w:r>
      <w:r w:rsidR="00D613AD">
        <w:rPr>
          <w:rFonts w:ascii="Times New Roman" w:eastAsia="Times New Roman" w:hAnsi="Times New Roman" w:cs="Times New Roman"/>
          <w:lang w:eastAsia="pl-PL"/>
        </w:rPr>
        <w:t>19</w:t>
      </w:r>
      <w:bookmarkStart w:id="0" w:name="_GoBack"/>
      <w:bookmarkEnd w:id="0"/>
      <w:r w:rsidRPr="00714A7C">
        <w:rPr>
          <w:rFonts w:ascii="Times New Roman" w:eastAsia="Times New Roman" w:hAnsi="Times New Roman" w:cs="Times New Roman"/>
          <w:lang w:eastAsia="pl-PL"/>
        </w:rPr>
        <w:t>.08.2022 r.</w:t>
      </w:r>
    </w:p>
    <w:p w:rsidR="002C64E0" w:rsidRPr="00714A7C" w:rsidRDefault="002C64E0" w:rsidP="00714A7C">
      <w:pPr>
        <w:spacing w:after="0" w:line="360" w:lineRule="auto"/>
        <w:jc w:val="both"/>
        <w:rPr>
          <w:rFonts w:ascii="Times New Roman" w:eastAsia="Times New Roman" w:hAnsi="Times New Roman" w:cs="Times New Roman"/>
          <w:lang w:eastAsia="pl-PL"/>
        </w:rPr>
      </w:pPr>
      <w:r w:rsidRPr="00714A7C">
        <w:rPr>
          <w:rFonts w:ascii="Times New Roman" w:eastAsia="Times New Roman" w:hAnsi="Times New Roman" w:cs="Times New Roman"/>
          <w:lang w:eastAsia="pl-PL"/>
        </w:rPr>
        <w:t>DZP-361/130/2022/IG/</w:t>
      </w:r>
      <w:r w:rsidR="00D613AD">
        <w:rPr>
          <w:rFonts w:ascii="Times New Roman" w:eastAsia="Times New Roman" w:hAnsi="Times New Roman" w:cs="Times New Roman"/>
          <w:lang w:eastAsia="pl-PL"/>
        </w:rPr>
        <w:t>948</w:t>
      </w:r>
    </w:p>
    <w:p w:rsidR="002C64E0" w:rsidRPr="00714A7C" w:rsidRDefault="002C64E0" w:rsidP="00714A7C">
      <w:pPr>
        <w:overflowPunct w:val="0"/>
        <w:autoSpaceDE w:val="0"/>
        <w:autoSpaceDN w:val="0"/>
        <w:adjustRightInd w:val="0"/>
        <w:spacing w:after="0" w:line="360" w:lineRule="auto"/>
        <w:ind w:left="5664" w:right="105"/>
        <w:jc w:val="both"/>
        <w:rPr>
          <w:rFonts w:ascii="Times New Roman" w:hAnsi="Times New Roman" w:cs="Times New Roman"/>
          <w:b/>
          <w:bCs/>
          <w:lang w:eastAsia="pl-PL"/>
        </w:rPr>
      </w:pPr>
    </w:p>
    <w:p w:rsidR="002C64E0" w:rsidRPr="00714A7C" w:rsidRDefault="002C64E0" w:rsidP="00714A7C">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p>
    <w:p w:rsidR="002C64E0" w:rsidRPr="00714A7C" w:rsidRDefault="002C64E0" w:rsidP="00714A7C">
      <w:pPr>
        <w:overflowPunct w:val="0"/>
        <w:autoSpaceDE w:val="0"/>
        <w:autoSpaceDN w:val="0"/>
        <w:adjustRightInd w:val="0"/>
        <w:spacing w:after="0" w:line="360" w:lineRule="auto"/>
        <w:ind w:left="5664" w:right="105"/>
        <w:jc w:val="right"/>
        <w:rPr>
          <w:rFonts w:ascii="Times New Roman" w:hAnsi="Times New Roman" w:cs="Times New Roman"/>
          <w:b/>
          <w:bCs/>
          <w:lang w:eastAsia="pl-PL"/>
        </w:rPr>
      </w:pPr>
      <w:r w:rsidRPr="00714A7C">
        <w:rPr>
          <w:rFonts w:ascii="Times New Roman" w:hAnsi="Times New Roman" w:cs="Times New Roman"/>
          <w:b/>
          <w:bCs/>
          <w:lang w:eastAsia="pl-PL"/>
        </w:rPr>
        <w:t>Do wszystkich zainteresowanych</w:t>
      </w:r>
    </w:p>
    <w:p w:rsidR="002C64E0" w:rsidRPr="00714A7C" w:rsidRDefault="002C64E0" w:rsidP="00714A7C">
      <w:pPr>
        <w:keepNext/>
        <w:spacing w:after="0" w:line="360" w:lineRule="auto"/>
        <w:jc w:val="both"/>
        <w:outlineLvl w:val="2"/>
        <w:rPr>
          <w:rFonts w:ascii="Times New Roman" w:eastAsia="Times New Roman" w:hAnsi="Times New Roman" w:cs="Times New Roman"/>
          <w:b/>
          <w:lang w:eastAsia="pl-PL"/>
        </w:rPr>
      </w:pPr>
    </w:p>
    <w:p w:rsidR="002C64E0" w:rsidRPr="00714A7C" w:rsidRDefault="002C64E0" w:rsidP="00714A7C">
      <w:pPr>
        <w:keepNext/>
        <w:spacing w:after="0" w:line="360" w:lineRule="auto"/>
        <w:jc w:val="both"/>
        <w:outlineLvl w:val="2"/>
        <w:rPr>
          <w:rFonts w:ascii="Times New Roman" w:eastAsia="Times New Roman" w:hAnsi="Times New Roman" w:cs="Times New Roman"/>
          <w:b/>
          <w:lang w:eastAsia="pl-PL"/>
        </w:rPr>
      </w:pPr>
    </w:p>
    <w:p w:rsidR="002C64E0" w:rsidRPr="00714A7C" w:rsidRDefault="002C64E0" w:rsidP="00714A7C">
      <w:pPr>
        <w:autoSpaceDE w:val="0"/>
        <w:autoSpaceDN w:val="0"/>
        <w:adjustRightInd w:val="0"/>
        <w:spacing w:after="0" w:line="360" w:lineRule="auto"/>
        <w:jc w:val="both"/>
        <w:rPr>
          <w:rFonts w:ascii="Times New Roman" w:eastAsia="Arial" w:hAnsi="Times New Roman" w:cs="Times New Roman"/>
        </w:rPr>
      </w:pPr>
      <w:r w:rsidRPr="00714A7C">
        <w:rPr>
          <w:rFonts w:ascii="Times New Roman" w:eastAsia="Calibri" w:hAnsi="Times New Roman" w:cs="Times New Roman"/>
        </w:rPr>
        <w:t xml:space="preserve">Dotyczy przetargu nieograniczonego nr DZP-361/130/2022 na </w:t>
      </w:r>
      <w:r w:rsidRPr="00714A7C">
        <w:rPr>
          <w:rFonts w:ascii="Times New Roman" w:eastAsia="Arial" w:hAnsi="Times New Roman" w:cs="Times New Roman"/>
        </w:rPr>
        <w:t>Zakup, dostawę i montaż tapczanów do Domu Studenckiego nr 5 UW w ramach realizacji inwestycji pn. „Rozbudowa Domu Studenckiego nr 5 na Kampusie Służewiec (przez dobudowanie nowego skrzydła) na potrzeby domu studenckiego i Wydawnictw Uniwersytetu Warszawskiego” objętej programem wieloletnim pn. „Uniwersytet Warszawski 2016-2027”</w:t>
      </w:r>
    </w:p>
    <w:p w:rsidR="002C64E0" w:rsidRPr="00714A7C" w:rsidRDefault="002C64E0" w:rsidP="00714A7C">
      <w:pPr>
        <w:autoSpaceDE w:val="0"/>
        <w:autoSpaceDN w:val="0"/>
        <w:adjustRightInd w:val="0"/>
        <w:spacing w:after="0" w:line="360" w:lineRule="auto"/>
        <w:jc w:val="both"/>
        <w:rPr>
          <w:rFonts w:ascii="Times New Roman" w:hAnsi="Times New Roman" w:cs="Times New Roman"/>
        </w:rPr>
      </w:pPr>
    </w:p>
    <w:p w:rsidR="002C64E0" w:rsidRPr="00714A7C" w:rsidRDefault="002C64E0" w:rsidP="00714A7C">
      <w:pPr>
        <w:spacing w:after="0" w:line="360" w:lineRule="auto"/>
        <w:jc w:val="both"/>
        <w:rPr>
          <w:rFonts w:ascii="Times New Roman" w:hAnsi="Times New Roman" w:cs="Times New Roman"/>
        </w:rPr>
      </w:pPr>
    </w:p>
    <w:p w:rsidR="002C64E0" w:rsidRPr="00714A7C" w:rsidRDefault="002C64E0" w:rsidP="00714A7C">
      <w:pPr>
        <w:spacing w:after="0" w:line="360" w:lineRule="auto"/>
        <w:jc w:val="center"/>
        <w:rPr>
          <w:rFonts w:ascii="Times New Roman" w:hAnsi="Times New Roman" w:cs="Times New Roman"/>
          <w:b/>
        </w:rPr>
      </w:pPr>
      <w:r w:rsidRPr="00714A7C">
        <w:rPr>
          <w:rFonts w:ascii="Times New Roman" w:hAnsi="Times New Roman" w:cs="Times New Roman"/>
          <w:b/>
        </w:rPr>
        <w:t>ODPOWIEDZI NA PYTANIA I ZMIANA TREŚCI SWZ</w:t>
      </w:r>
    </w:p>
    <w:p w:rsidR="002C64E0" w:rsidRPr="00714A7C" w:rsidRDefault="002C64E0" w:rsidP="00714A7C">
      <w:pPr>
        <w:pStyle w:val="NormalnyWeb"/>
        <w:spacing w:line="360" w:lineRule="auto"/>
        <w:jc w:val="both"/>
        <w:rPr>
          <w:iCs/>
          <w:color w:val="000000"/>
          <w:sz w:val="22"/>
          <w:szCs w:val="22"/>
        </w:rPr>
      </w:pPr>
      <w:r w:rsidRPr="00714A7C">
        <w:rPr>
          <w:iCs/>
          <w:color w:val="000000"/>
          <w:sz w:val="22"/>
          <w:szCs w:val="22"/>
        </w:rPr>
        <w:t>W związku z art. 135 ust. 2 i 6  ustawy z dnia 11 września 2019 r. – Prawo zamówień publicznych</w:t>
      </w:r>
      <w:r w:rsidRPr="00714A7C">
        <w:rPr>
          <w:iCs/>
          <w:color w:val="000000"/>
          <w:sz w:val="22"/>
          <w:szCs w:val="22"/>
        </w:rPr>
        <w:br/>
        <w:t xml:space="preserve">(Dz. U. z 2021 r. poz. 1129, z </w:t>
      </w:r>
      <w:proofErr w:type="spellStart"/>
      <w:r w:rsidRPr="00714A7C">
        <w:rPr>
          <w:iCs/>
          <w:color w:val="000000"/>
          <w:sz w:val="22"/>
          <w:szCs w:val="22"/>
        </w:rPr>
        <w:t>późn</w:t>
      </w:r>
      <w:proofErr w:type="spellEnd"/>
      <w:r w:rsidRPr="00714A7C">
        <w:rPr>
          <w:iCs/>
          <w:color w:val="000000"/>
          <w:sz w:val="22"/>
          <w:szCs w:val="22"/>
        </w:rPr>
        <w:t xml:space="preserve">. zm.), zwanej dalej „ustawą”, Zamawiający poniżej przedstawia treść otrzymanych zapytań wraz z wyjaśnieniami. Równocześnie Zamawiający, działając na podstawie art. 137 ust. 1 ustawy, zmienia treść specyfikacji warunków zamówienia.  </w:t>
      </w:r>
    </w:p>
    <w:p w:rsidR="002C64E0" w:rsidRPr="00714A7C" w:rsidRDefault="002C64E0" w:rsidP="00714A7C">
      <w:pPr>
        <w:pStyle w:val="NormalnyWeb"/>
        <w:spacing w:line="360" w:lineRule="auto"/>
        <w:jc w:val="both"/>
        <w:rPr>
          <w:iCs/>
          <w:color w:val="000000"/>
          <w:sz w:val="22"/>
          <w:szCs w:val="22"/>
        </w:rPr>
      </w:pPr>
    </w:p>
    <w:p w:rsidR="002C64E0" w:rsidRPr="00714A7C" w:rsidRDefault="002C64E0" w:rsidP="00714A7C">
      <w:pPr>
        <w:keepNext/>
        <w:spacing w:after="0" w:line="360" w:lineRule="auto"/>
        <w:jc w:val="both"/>
        <w:outlineLvl w:val="2"/>
        <w:rPr>
          <w:rFonts w:ascii="Times New Roman" w:eastAsia="Times New Roman" w:hAnsi="Times New Roman" w:cs="Times New Roman"/>
          <w:u w:val="single"/>
          <w:lang w:eastAsia="pl-PL"/>
        </w:rPr>
      </w:pPr>
      <w:r w:rsidRPr="00714A7C">
        <w:rPr>
          <w:rFonts w:ascii="Times New Roman" w:eastAsia="Times New Roman" w:hAnsi="Times New Roman" w:cs="Times New Roman"/>
          <w:u w:val="single"/>
          <w:lang w:eastAsia="pl-PL"/>
        </w:rPr>
        <w:t>Pytanie 1:</w:t>
      </w:r>
    </w:p>
    <w:p w:rsidR="002C64E0" w:rsidRPr="00714A7C" w:rsidRDefault="00690483" w:rsidP="00714A7C">
      <w:pPr>
        <w:pStyle w:val="NormalnyWeb"/>
        <w:spacing w:line="360" w:lineRule="auto"/>
        <w:jc w:val="both"/>
        <w:rPr>
          <w:sz w:val="22"/>
          <w:szCs w:val="22"/>
        </w:rPr>
      </w:pPr>
      <w:r>
        <w:rPr>
          <w:sz w:val="22"/>
          <w:szCs w:val="22"/>
        </w:rPr>
        <w:t>„</w:t>
      </w:r>
      <w:r w:rsidR="002C64E0" w:rsidRPr="00714A7C">
        <w:rPr>
          <w:sz w:val="22"/>
          <w:szCs w:val="22"/>
        </w:rPr>
        <w:t>Zamawiający wymaga od Wykonawców atestów i certyfikatów wydanych przez niezależną jednostkę certyfikującą posiadającą akredytację PCA (Polskie Centrum Akredytacji).</w:t>
      </w:r>
    </w:p>
    <w:p w:rsidR="002C64E0" w:rsidRPr="00714A7C" w:rsidRDefault="002C64E0" w:rsidP="00714A7C">
      <w:pPr>
        <w:pStyle w:val="NormalnyWeb"/>
        <w:spacing w:line="360" w:lineRule="auto"/>
        <w:jc w:val="both"/>
        <w:rPr>
          <w:sz w:val="22"/>
          <w:szCs w:val="22"/>
        </w:rPr>
      </w:pPr>
      <w:r w:rsidRPr="00714A7C">
        <w:rPr>
          <w:sz w:val="22"/>
          <w:szCs w:val="22"/>
        </w:rPr>
        <w:t xml:space="preserve">Jednakże na podstawie </w:t>
      </w:r>
      <w:r w:rsidR="00714A7C">
        <w:rPr>
          <w:sz w:val="22"/>
          <w:szCs w:val="22"/>
        </w:rPr>
        <w:t xml:space="preserve">art. 105 ust. 3 i 4 ustawy </w:t>
      </w:r>
      <w:proofErr w:type="spellStart"/>
      <w:r w:rsidR="00714A7C">
        <w:rPr>
          <w:sz w:val="22"/>
          <w:szCs w:val="22"/>
        </w:rPr>
        <w:t>Pzp</w:t>
      </w:r>
      <w:proofErr w:type="spellEnd"/>
      <w:r w:rsidR="00714A7C">
        <w:rPr>
          <w:sz w:val="22"/>
          <w:szCs w:val="22"/>
        </w:rPr>
        <w:t xml:space="preserve"> „</w:t>
      </w:r>
      <w:r w:rsidRPr="00714A7C">
        <w:rPr>
          <w:sz w:val="22"/>
          <w:szCs w:val="22"/>
        </w:rPr>
        <w:t xml:space="preserve">celem zapewnienia uczciwej konkurencji i równego traktowania wykonawców ustawodawca zobowiązał zamawiających do akceptowania certyfikatów wydanych przez inne równoważne jednostki oceniające zgodność (do jednostki oceniającej zgodność wydającej żądany certyfikat). Zamawiający zobowiązany został również przez ustawodawcę do akceptacji odpowiednich środków dowodowych, innych niż te, o których mowa w ust. 1 i 3 komentowanego przepisu, w szczególności dokumentacji technicznej producenta, w przypadku gdy dany wykonawca nie ma ani dostępu do certyfikatów lub sprawozdań z badań, o których mowa w ust. 1 i 3 komentowanego przepisu, ani możliwość ich uzyskania w odpowiednim terminie”. Oznacza to nie prawo, lecz obowiązek uznawania przez zamawiającego innych certyfikatów niż wydane przez konkretną jednostkę, a także innych środków dowodowych niż same certyfikaty na potwierdzenie </w:t>
      </w:r>
      <w:r w:rsidRPr="00714A7C">
        <w:rPr>
          <w:sz w:val="22"/>
          <w:szCs w:val="22"/>
        </w:rPr>
        <w:lastRenderedPageBreak/>
        <w:t>spełnienia przez wykonawców wymagań dotyczących przedmiotu zamówienia. Należy również zaznaczyć, iż zgodnie z przepisami prawa akredytacja Polskiego Centrum Akredytacji (które w Polsce jest jedynym organem akredytacyjnym) jednostek przeprowadzających badania i wydających certyfikaty, czy atesty mebli biurowych nie jest obligatoryjna i większość producentów mebli nie korzysta z takich jednostek, gdyż wystarczającym potwierdzeniem spełnienia przez meble biurowe poszczególnych norm (czy innych wymogów np. w zakresie wytrzymałości, bezpieczeństwa itp.) są certyfikaty, atesty, zaświadczenia lub sprawozdania z badań innych niezależnych jednostek badawczych.</w:t>
      </w:r>
    </w:p>
    <w:p w:rsidR="002C64E0" w:rsidRPr="00714A7C" w:rsidRDefault="002C64E0" w:rsidP="00714A7C">
      <w:pPr>
        <w:pStyle w:val="NormalnyWeb"/>
        <w:spacing w:line="360" w:lineRule="auto"/>
        <w:jc w:val="both"/>
        <w:rPr>
          <w:sz w:val="22"/>
          <w:szCs w:val="22"/>
        </w:rPr>
      </w:pPr>
      <w:r w:rsidRPr="00714A7C">
        <w:rPr>
          <w:sz w:val="22"/>
          <w:szCs w:val="22"/>
        </w:rPr>
        <w:t xml:space="preserve">Takie stanowisko jest w doktrynie ugruntowane i potwierdza je szereg publikacji, w tym np. Komentarz do Prawa zamówień publicznych pod red. dr hab. Małgorzaty Sieradzkiej (rok 2018, wydanie 1, stan na 2018-10-16),, w którym wskazuje się, że „w przypadku określenia przez zamawiającego jednostki oceniającej zgodność, która powinna być wystawcą certyfikatu – ustawodawca zobowiązuje zamawiającego do przyjęcia certyfikatu wydanego przez inną równoważną jednostkę oceniającą zgodność. Powyższe ma na celu zapewnienie uczciwej konkurencji i równego traktowania wykonawców. Na zasadach określonych w art. 30b ust. 4 </w:t>
      </w:r>
      <w:proofErr w:type="spellStart"/>
      <w:r w:rsidRPr="00714A7C">
        <w:rPr>
          <w:sz w:val="22"/>
          <w:szCs w:val="22"/>
        </w:rPr>
        <w:t>Zam</w:t>
      </w:r>
      <w:proofErr w:type="spellEnd"/>
      <w:r w:rsidRPr="00714A7C">
        <w:rPr>
          <w:sz w:val="22"/>
          <w:szCs w:val="22"/>
        </w:rPr>
        <w:t xml:space="preserve"> </w:t>
      </w:r>
      <w:proofErr w:type="spellStart"/>
      <w:r w:rsidRPr="00714A7C">
        <w:rPr>
          <w:sz w:val="22"/>
          <w:szCs w:val="22"/>
        </w:rPr>
        <w:t>PublU</w:t>
      </w:r>
      <w:proofErr w:type="spellEnd"/>
      <w:r w:rsidRPr="00714A7C">
        <w:rPr>
          <w:sz w:val="22"/>
          <w:szCs w:val="22"/>
        </w:rPr>
        <w:t xml:space="preserve"> zgodność oferowanych robót budowlanych, dostaw lub usług z wymaganiami lub cechami zawartymi w opisie przedmiotu zamówienia, kryteriach oceny ofert lub warunkach realizacji zamówienia można też potwierdzić za pomocą certyfikatów wydawanych przez równoważne jednostki certyfikujące lub za pomocą innych dokumentów np. doku</w:t>
      </w:r>
      <w:r w:rsidR="00690483">
        <w:rPr>
          <w:sz w:val="22"/>
          <w:szCs w:val="22"/>
        </w:rPr>
        <w:t>mentacji technicznej producenta</w:t>
      </w:r>
      <w:r w:rsidRPr="00714A7C">
        <w:rPr>
          <w:sz w:val="22"/>
          <w:szCs w:val="22"/>
        </w:rPr>
        <w:t>”</w:t>
      </w:r>
      <w:r w:rsidR="00690483">
        <w:rPr>
          <w:sz w:val="22"/>
          <w:szCs w:val="22"/>
        </w:rPr>
        <w:t>.</w:t>
      </w:r>
    </w:p>
    <w:p w:rsidR="002C64E0" w:rsidRPr="009A290B" w:rsidRDefault="002C64E0" w:rsidP="009A290B">
      <w:pPr>
        <w:pStyle w:val="NormalnyWeb"/>
        <w:spacing w:line="360" w:lineRule="auto"/>
        <w:jc w:val="both"/>
        <w:rPr>
          <w:sz w:val="22"/>
          <w:szCs w:val="22"/>
        </w:rPr>
      </w:pPr>
      <w:r w:rsidRPr="00714A7C">
        <w:rPr>
          <w:sz w:val="22"/>
          <w:szCs w:val="22"/>
        </w:rPr>
        <w:t xml:space="preserve">W związku z powyższym, w zakresie wymogu przedłożenia atestów wydanych przez niezależną jednostkę certyfikującą posiadającą akredytację PCA proszę o wyjaśnienie czy Zamawiający będzie akceptował także certyfikaty i atesty, względnie inne dokumenty (np. sprawozdania z badań) wydane przez inne jednostki oceniające zgodność na podstawie spełnienia przez oferowane dostawy wymagań Zamawiającego z art. 101 ustawy </w:t>
      </w:r>
      <w:proofErr w:type="spellStart"/>
      <w:r w:rsidRPr="00714A7C">
        <w:rPr>
          <w:sz w:val="22"/>
          <w:szCs w:val="22"/>
        </w:rPr>
        <w:t>Pzp</w:t>
      </w:r>
      <w:proofErr w:type="spellEnd"/>
      <w:r w:rsidRPr="00714A7C">
        <w:rPr>
          <w:sz w:val="22"/>
          <w:szCs w:val="22"/>
        </w:rPr>
        <w:t>.</w:t>
      </w:r>
    </w:p>
    <w:p w:rsidR="002C64E0" w:rsidRPr="006417B6"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6417B6">
        <w:rPr>
          <w:rFonts w:ascii="Times New Roman" w:hAnsi="Times New Roman" w:cs="Times New Roman"/>
          <w:u w:val="single"/>
        </w:rPr>
        <w:t>Odpowiedź:</w:t>
      </w:r>
    </w:p>
    <w:p w:rsidR="00714A7C" w:rsidRPr="006417B6" w:rsidRDefault="00714A7C" w:rsidP="00714A7C">
      <w:pPr>
        <w:spacing w:after="0" w:line="360" w:lineRule="auto"/>
        <w:jc w:val="both"/>
        <w:rPr>
          <w:rFonts w:ascii="Times New Roman" w:hAnsi="Times New Roman" w:cs="Times New Roman"/>
        </w:rPr>
      </w:pPr>
      <w:r w:rsidRPr="006417B6">
        <w:rPr>
          <w:rFonts w:ascii="Times New Roman" w:hAnsi="Times New Roman" w:cs="Times New Roman"/>
        </w:rPr>
        <w:t>Zamawiający z</w:t>
      </w:r>
      <w:r w:rsidR="0040328D" w:rsidRPr="006417B6">
        <w:rPr>
          <w:rFonts w:ascii="Times New Roman" w:hAnsi="Times New Roman" w:cs="Times New Roman"/>
        </w:rPr>
        <w:t xml:space="preserve">aakceptuje atesty i certyfikaty </w:t>
      </w:r>
      <w:r w:rsidRPr="006417B6">
        <w:rPr>
          <w:rFonts w:ascii="Times New Roman" w:hAnsi="Times New Roman" w:cs="Times New Roman"/>
        </w:rPr>
        <w:t xml:space="preserve">wystawione przez niezależną jednostkę certyfikującą posiadającą akredytację Polskiego Centrum Akredytacji lub </w:t>
      </w:r>
      <w:r w:rsidR="00DB20BF" w:rsidRPr="006417B6">
        <w:rPr>
          <w:rFonts w:ascii="Times New Roman" w:hAnsi="Times New Roman" w:cs="Times New Roman"/>
        </w:rPr>
        <w:t xml:space="preserve">posiadającą akredytację </w:t>
      </w:r>
      <w:r w:rsidRPr="006417B6">
        <w:rPr>
          <w:rFonts w:ascii="Times New Roman" w:hAnsi="Times New Roman" w:cs="Times New Roman"/>
        </w:rPr>
        <w:t>równoważn</w:t>
      </w:r>
      <w:r w:rsidR="001A119F" w:rsidRPr="006417B6">
        <w:rPr>
          <w:rFonts w:ascii="Times New Roman" w:hAnsi="Times New Roman" w:cs="Times New Roman"/>
        </w:rPr>
        <w:t xml:space="preserve">ej instytucji </w:t>
      </w:r>
      <w:r w:rsidRPr="006417B6">
        <w:rPr>
          <w:rFonts w:ascii="Times New Roman" w:hAnsi="Times New Roman" w:cs="Times New Roman"/>
        </w:rPr>
        <w:t>będąc</w:t>
      </w:r>
      <w:r w:rsidR="001A119F" w:rsidRPr="006417B6">
        <w:rPr>
          <w:rFonts w:ascii="Times New Roman" w:hAnsi="Times New Roman" w:cs="Times New Roman"/>
        </w:rPr>
        <w:t xml:space="preserve">ej </w:t>
      </w:r>
      <w:r w:rsidRPr="006417B6">
        <w:rPr>
          <w:rFonts w:ascii="Times New Roman" w:hAnsi="Times New Roman" w:cs="Times New Roman"/>
        </w:rPr>
        <w:t xml:space="preserve">członkiem </w:t>
      </w:r>
      <w:proofErr w:type="spellStart"/>
      <w:r w:rsidR="00F71127" w:rsidRPr="006417B6">
        <w:rPr>
          <w:rFonts w:ascii="Times New Roman" w:hAnsi="Times New Roman" w:cs="Times New Roman"/>
        </w:rPr>
        <w:t>European</w:t>
      </w:r>
      <w:proofErr w:type="spellEnd"/>
      <w:r w:rsidR="00F71127" w:rsidRPr="006417B6">
        <w:rPr>
          <w:rFonts w:ascii="Times New Roman" w:hAnsi="Times New Roman" w:cs="Times New Roman"/>
        </w:rPr>
        <w:t xml:space="preserve"> co-</w:t>
      </w:r>
      <w:proofErr w:type="spellStart"/>
      <w:r w:rsidR="00F71127" w:rsidRPr="006417B6">
        <w:rPr>
          <w:rFonts w:ascii="Times New Roman" w:hAnsi="Times New Roman" w:cs="Times New Roman"/>
        </w:rPr>
        <w:t>operation</w:t>
      </w:r>
      <w:proofErr w:type="spellEnd"/>
      <w:r w:rsidR="00F71127" w:rsidRPr="006417B6">
        <w:rPr>
          <w:rFonts w:ascii="Times New Roman" w:hAnsi="Times New Roman" w:cs="Times New Roman"/>
        </w:rPr>
        <w:t xml:space="preserve"> for </w:t>
      </w:r>
      <w:proofErr w:type="spellStart"/>
      <w:r w:rsidR="00F71127" w:rsidRPr="006417B6">
        <w:rPr>
          <w:rFonts w:ascii="Times New Roman" w:hAnsi="Times New Roman" w:cs="Times New Roman"/>
        </w:rPr>
        <w:t>Accreditation</w:t>
      </w:r>
      <w:proofErr w:type="spellEnd"/>
      <w:r w:rsidR="00F71127" w:rsidRPr="006417B6">
        <w:rPr>
          <w:rFonts w:ascii="Times New Roman" w:hAnsi="Times New Roman" w:cs="Times New Roman"/>
        </w:rPr>
        <w:t xml:space="preserve"> (</w:t>
      </w:r>
      <w:r w:rsidRPr="006417B6">
        <w:rPr>
          <w:rFonts w:ascii="Times New Roman" w:hAnsi="Times New Roman" w:cs="Times New Roman"/>
        </w:rPr>
        <w:t>EA</w:t>
      </w:r>
      <w:r w:rsidR="00F71127" w:rsidRPr="006417B6">
        <w:rPr>
          <w:rFonts w:ascii="Times New Roman" w:hAnsi="Times New Roman" w:cs="Times New Roman"/>
        </w:rPr>
        <w:t>)</w:t>
      </w:r>
      <w:r w:rsidR="001A119F" w:rsidRPr="006417B6">
        <w:rPr>
          <w:rFonts w:ascii="Times New Roman" w:hAnsi="Times New Roman" w:cs="Times New Roman"/>
        </w:rPr>
        <w:t xml:space="preserve"> lub sygnatariuszem </w:t>
      </w:r>
      <w:r w:rsidR="006417B6">
        <w:rPr>
          <w:rFonts w:ascii="Times New Roman" w:hAnsi="Times New Roman" w:cs="Times New Roman"/>
        </w:rPr>
        <w:t xml:space="preserve">EA </w:t>
      </w:r>
      <w:proofErr w:type="spellStart"/>
      <w:r w:rsidR="00F71127" w:rsidRPr="006417B6">
        <w:rPr>
          <w:rFonts w:ascii="Times New Roman" w:hAnsi="Times New Roman" w:cs="Times New Roman"/>
        </w:rPr>
        <w:t>Multilateral</w:t>
      </w:r>
      <w:proofErr w:type="spellEnd"/>
      <w:r w:rsidR="00F71127" w:rsidRPr="006417B6">
        <w:rPr>
          <w:rFonts w:ascii="Times New Roman" w:hAnsi="Times New Roman" w:cs="Times New Roman"/>
        </w:rPr>
        <w:t xml:space="preserve"> Agreement (</w:t>
      </w:r>
      <w:r w:rsidR="006417B6">
        <w:rPr>
          <w:rFonts w:ascii="Times New Roman" w:hAnsi="Times New Roman" w:cs="Times New Roman"/>
        </w:rPr>
        <w:t xml:space="preserve">EA </w:t>
      </w:r>
      <w:r w:rsidR="006417B6" w:rsidRPr="006417B6">
        <w:rPr>
          <w:rFonts w:ascii="Times New Roman" w:hAnsi="Times New Roman" w:cs="Times New Roman"/>
        </w:rPr>
        <w:t>MLA)</w:t>
      </w:r>
      <w:r w:rsidR="006417B6">
        <w:rPr>
          <w:rFonts w:ascii="Times New Roman" w:hAnsi="Times New Roman" w:cs="Times New Roman"/>
        </w:rPr>
        <w:t>.</w:t>
      </w:r>
    </w:p>
    <w:p w:rsidR="002C64E0" w:rsidRPr="00714A7C"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2C64E0" w:rsidRPr="00714A7C" w:rsidRDefault="002C64E0" w:rsidP="00714A7C">
      <w:pPr>
        <w:keepNext/>
        <w:spacing w:after="0" w:line="360" w:lineRule="auto"/>
        <w:jc w:val="both"/>
        <w:outlineLvl w:val="2"/>
        <w:rPr>
          <w:rFonts w:ascii="Times New Roman" w:eastAsia="Times New Roman" w:hAnsi="Times New Roman" w:cs="Times New Roman"/>
          <w:u w:val="single"/>
          <w:lang w:eastAsia="pl-PL"/>
        </w:rPr>
      </w:pPr>
      <w:r w:rsidRPr="00714A7C">
        <w:rPr>
          <w:rFonts w:ascii="Times New Roman" w:eastAsia="Times New Roman" w:hAnsi="Times New Roman" w:cs="Times New Roman"/>
          <w:u w:val="single"/>
          <w:lang w:eastAsia="pl-PL"/>
        </w:rPr>
        <w:t>Pytanie 2:</w:t>
      </w:r>
    </w:p>
    <w:p w:rsidR="002C64E0" w:rsidRPr="00714A7C" w:rsidRDefault="00690483" w:rsidP="00714A7C">
      <w:pPr>
        <w:keepNext/>
        <w:spacing w:after="0" w:line="360" w:lineRule="auto"/>
        <w:jc w:val="both"/>
        <w:outlineLvl w:val="2"/>
        <w:rPr>
          <w:rFonts w:ascii="Times New Roman" w:eastAsia="Times New Roman" w:hAnsi="Times New Roman" w:cs="Times New Roman"/>
          <w:u w:val="single"/>
          <w:lang w:eastAsia="pl-PL"/>
        </w:rPr>
      </w:pPr>
      <w:r>
        <w:rPr>
          <w:rFonts w:ascii="Times New Roman" w:hAnsi="Times New Roman" w:cs="Times New Roman"/>
        </w:rPr>
        <w:t>„</w:t>
      </w:r>
      <w:r w:rsidR="002C64E0" w:rsidRPr="00714A7C">
        <w:rPr>
          <w:rFonts w:ascii="Times New Roman" w:hAnsi="Times New Roman" w:cs="Times New Roman"/>
        </w:rPr>
        <w:t xml:space="preserve">Czy Zamawiający dopuści płytę </w:t>
      </w:r>
      <w:proofErr w:type="spellStart"/>
      <w:r w:rsidR="002C64E0" w:rsidRPr="00714A7C">
        <w:rPr>
          <w:rFonts w:ascii="Times New Roman" w:hAnsi="Times New Roman" w:cs="Times New Roman"/>
        </w:rPr>
        <w:t>melaminowaną</w:t>
      </w:r>
      <w:proofErr w:type="spellEnd"/>
      <w:r w:rsidR="002C64E0" w:rsidRPr="00714A7C">
        <w:rPr>
          <w:rFonts w:ascii="Times New Roman" w:hAnsi="Times New Roman" w:cs="Times New Roman"/>
        </w:rPr>
        <w:t xml:space="preserve"> o grubości 18 mm oraz 25 mm zamiast płyty wiórowej </w:t>
      </w:r>
      <w:r w:rsidR="00714A7C" w:rsidRPr="00714A7C">
        <w:rPr>
          <w:rFonts w:ascii="Times New Roman" w:hAnsi="Times New Roman" w:cs="Times New Roman"/>
        </w:rPr>
        <w:t>MDF o grubości 18 mm oraz 25 mm</w:t>
      </w:r>
      <w:r w:rsidR="002C64E0" w:rsidRPr="00714A7C">
        <w:rPr>
          <w:rFonts w:ascii="Times New Roman" w:hAnsi="Times New Roman" w:cs="Times New Roman"/>
        </w:rPr>
        <w:t>?</w:t>
      </w:r>
      <w:r>
        <w:rPr>
          <w:rFonts w:ascii="Times New Roman" w:hAnsi="Times New Roman" w:cs="Times New Roman"/>
        </w:rPr>
        <w:t>”</w:t>
      </w:r>
    </w:p>
    <w:p w:rsidR="002C64E0" w:rsidRPr="00714A7C"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714A7C">
        <w:rPr>
          <w:rFonts w:ascii="Times New Roman" w:hAnsi="Times New Roman" w:cs="Times New Roman"/>
          <w:u w:val="single"/>
        </w:rPr>
        <w:t>Odpowiedź:</w:t>
      </w:r>
    </w:p>
    <w:p w:rsidR="00714A7C" w:rsidRPr="00714A7C" w:rsidRDefault="00714A7C"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714A7C">
        <w:rPr>
          <w:rFonts w:ascii="Times New Roman" w:hAnsi="Times New Roman" w:cs="Times New Roman"/>
        </w:rPr>
        <w:t xml:space="preserve">Zamawiający dopuści płytę </w:t>
      </w:r>
      <w:proofErr w:type="spellStart"/>
      <w:r w:rsidRPr="00714A7C">
        <w:rPr>
          <w:rFonts w:ascii="Times New Roman" w:hAnsi="Times New Roman" w:cs="Times New Roman"/>
        </w:rPr>
        <w:t>melaminowaną</w:t>
      </w:r>
      <w:proofErr w:type="spellEnd"/>
      <w:r w:rsidRPr="00714A7C">
        <w:rPr>
          <w:rFonts w:ascii="Times New Roman" w:hAnsi="Times New Roman" w:cs="Times New Roman"/>
        </w:rPr>
        <w:t xml:space="preserve"> o grubości 18 mm oraz 25 mm zamiast płyty wiórowej MDF o grubości 18 mm oraz 25 mm.</w:t>
      </w:r>
    </w:p>
    <w:p w:rsidR="002C64E0" w:rsidRPr="00714A7C" w:rsidRDefault="002C64E0" w:rsidP="00714A7C">
      <w:pPr>
        <w:spacing w:after="0" w:line="360" w:lineRule="auto"/>
        <w:jc w:val="both"/>
        <w:rPr>
          <w:rFonts w:ascii="Times New Roman" w:hAnsi="Times New Roman" w:cs="Times New Roman"/>
        </w:rPr>
      </w:pPr>
    </w:p>
    <w:p w:rsidR="002C64E0" w:rsidRPr="00714A7C" w:rsidRDefault="002C64E0" w:rsidP="00714A7C">
      <w:pPr>
        <w:keepNext/>
        <w:spacing w:after="0" w:line="360" w:lineRule="auto"/>
        <w:jc w:val="both"/>
        <w:outlineLvl w:val="2"/>
        <w:rPr>
          <w:rFonts w:ascii="Times New Roman" w:eastAsia="Times New Roman" w:hAnsi="Times New Roman" w:cs="Times New Roman"/>
          <w:u w:val="single"/>
          <w:lang w:eastAsia="pl-PL"/>
        </w:rPr>
      </w:pPr>
      <w:r w:rsidRPr="00714A7C">
        <w:rPr>
          <w:rFonts w:ascii="Times New Roman" w:eastAsia="Times New Roman" w:hAnsi="Times New Roman" w:cs="Times New Roman"/>
          <w:u w:val="single"/>
          <w:lang w:eastAsia="pl-PL"/>
        </w:rPr>
        <w:lastRenderedPageBreak/>
        <w:t>Pytanie 3:</w:t>
      </w:r>
    </w:p>
    <w:p w:rsidR="002C64E0" w:rsidRPr="00714A7C" w:rsidRDefault="00690483" w:rsidP="00714A7C">
      <w:pPr>
        <w:pStyle w:val="NormalnyWeb"/>
        <w:spacing w:line="360" w:lineRule="auto"/>
        <w:jc w:val="both"/>
        <w:rPr>
          <w:sz w:val="22"/>
          <w:szCs w:val="22"/>
        </w:rPr>
      </w:pPr>
      <w:r>
        <w:rPr>
          <w:sz w:val="22"/>
          <w:szCs w:val="22"/>
        </w:rPr>
        <w:t>„</w:t>
      </w:r>
      <w:r w:rsidR="002C64E0" w:rsidRPr="00714A7C">
        <w:rPr>
          <w:sz w:val="22"/>
          <w:szCs w:val="22"/>
        </w:rPr>
        <w:t>Zamawiaj</w:t>
      </w:r>
      <w:r>
        <w:rPr>
          <w:sz w:val="22"/>
          <w:szCs w:val="22"/>
        </w:rPr>
        <w:t>ący wymaga „</w:t>
      </w:r>
      <w:r w:rsidR="002C64E0" w:rsidRPr="00714A7C">
        <w:rPr>
          <w:sz w:val="22"/>
          <w:szCs w:val="22"/>
        </w:rPr>
        <w:t>Wykonawca wykaże, że wykonał w okresie ostatnich 3 lat przed upływem terminu składania ofert, a jeżeli okres prowadzenia działalności jest krótszy - w tym okresie, co najmniej 2 dostawy łóżek (z wyłączeniem łóżek medycznych - szpitalnych i rehabilitacyjnych) i/lub tapczanów wraz z ich montażem. Każda z wykazanych dostaw musi być na kwotę brutto</w:t>
      </w:r>
      <w:r>
        <w:rPr>
          <w:sz w:val="22"/>
          <w:szCs w:val="22"/>
        </w:rPr>
        <w:t xml:space="preserve"> nie niższą niż 150 000,00 zł”.</w:t>
      </w:r>
    </w:p>
    <w:p w:rsidR="002C64E0" w:rsidRPr="00714A7C" w:rsidRDefault="00690483" w:rsidP="00714A7C">
      <w:pPr>
        <w:pStyle w:val="NormalnyWeb"/>
        <w:spacing w:line="360" w:lineRule="auto"/>
        <w:jc w:val="both"/>
        <w:rPr>
          <w:sz w:val="22"/>
          <w:szCs w:val="22"/>
        </w:rPr>
      </w:pPr>
      <w:r>
        <w:rPr>
          <w:sz w:val="22"/>
          <w:szCs w:val="22"/>
        </w:rPr>
        <w:t>Czy Zamawiający dopuści zapis „</w:t>
      </w:r>
      <w:r w:rsidR="002C64E0" w:rsidRPr="00714A7C">
        <w:rPr>
          <w:sz w:val="22"/>
          <w:szCs w:val="22"/>
        </w:rPr>
        <w:t>Wykonawca wykaże, że wykonał w okresie ostatnich 3 lat przed upływem terminu składania ofert, a jeżeli okres prowadzenia działalności jest krótszy - w tym okresie, co najmniej 2 dostawy mebli wraz z ich montażem. Każda z wykazanych dostaw musi być na kwotę brutt</w:t>
      </w:r>
      <w:r>
        <w:rPr>
          <w:sz w:val="22"/>
          <w:szCs w:val="22"/>
        </w:rPr>
        <w:t>o nie niższą niż 150 000,00 zł”.</w:t>
      </w:r>
      <w:r w:rsidR="002C64E0" w:rsidRPr="00714A7C">
        <w:rPr>
          <w:sz w:val="22"/>
          <w:szCs w:val="22"/>
        </w:rPr>
        <w:t> </w:t>
      </w:r>
    </w:p>
    <w:p w:rsidR="002C64E0" w:rsidRPr="00714A7C" w:rsidRDefault="002C64E0" w:rsidP="00714A7C">
      <w:pPr>
        <w:pStyle w:val="NormalnyWeb"/>
        <w:spacing w:line="360" w:lineRule="auto"/>
        <w:jc w:val="both"/>
        <w:rPr>
          <w:sz w:val="22"/>
          <w:szCs w:val="22"/>
        </w:rPr>
      </w:pPr>
      <w:r w:rsidRPr="00714A7C">
        <w:rPr>
          <w:sz w:val="22"/>
          <w:szCs w:val="22"/>
        </w:rPr>
        <w:t>Opisane w OPZ tapczany wykonane są z płyty.</w:t>
      </w:r>
    </w:p>
    <w:p w:rsidR="002C64E0" w:rsidRPr="00714A7C"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714A7C">
        <w:rPr>
          <w:rFonts w:ascii="Times New Roman" w:hAnsi="Times New Roman" w:cs="Times New Roman"/>
          <w:u w:val="single"/>
        </w:rPr>
        <w:t>Odpowiedź:</w:t>
      </w:r>
    </w:p>
    <w:p w:rsidR="00714A7C" w:rsidRPr="00714A7C" w:rsidRDefault="00714A7C"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r w:rsidRPr="00714A7C">
        <w:rPr>
          <w:rFonts w:ascii="Times New Roman" w:hAnsi="Times New Roman" w:cs="Times New Roman"/>
        </w:rPr>
        <w:t>Odpowiadając na pytanie Wykonawcy, Zamawiający informuje, że art. 4 § 2 ust. 2 pkt 4 SWZ otrzymuje nowe, następujące brzmienie:</w:t>
      </w:r>
    </w:p>
    <w:p w:rsidR="00714A7C" w:rsidRPr="00714A7C" w:rsidRDefault="00714A7C" w:rsidP="00714A7C">
      <w:pPr>
        <w:spacing w:after="0" w:line="360" w:lineRule="auto"/>
        <w:jc w:val="both"/>
        <w:rPr>
          <w:rFonts w:ascii="Times New Roman" w:eastAsia="Times New Roman" w:hAnsi="Times New Roman" w:cs="Times New Roman"/>
          <w:i/>
          <w:lang w:eastAsia="ar-SA"/>
        </w:rPr>
      </w:pPr>
      <w:r w:rsidRPr="00714A7C">
        <w:rPr>
          <w:rFonts w:ascii="Times New Roman" w:hAnsi="Times New Roman" w:cs="Times New Roman"/>
        </w:rPr>
        <w:t>„</w:t>
      </w:r>
      <w:r w:rsidRPr="00714A7C">
        <w:rPr>
          <w:rFonts w:ascii="Times New Roman" w:eastAsia="Times New Roman" w:hAnsi="Times New Roman" w:cs="Times New Roman"/>
          <w:lang w:eastAsia="pl-PL"/>
        </w:rPr>
        <w:t xml:space="preserve">Wykonawca wykaże, że wykonał w okresie ostatnich 3 lat przed upływem terminu składania ofert, </w:t>
      </w:r>
      <w:r w:rsidR="009F178D">
        <w:rPr>
          <w:rFonts w:ascii="Times New Roman" w:eastAsia="Times New Roman" w:hAnsi="Times New Roman" w:cs="Times New Roman"/>
          <w:lang w:eastAsia="pl-PL"/>
        </w:rPr>
        <w:br/>
      </w:r>
      <w:r w:rsidRPr="00714A7C">
        <w:rPr>
          <w:rFonts w:ascii="Times New Roman" w:eastAsia="Times New Roman" w:hAnsi="Times New Roman" w:cs="Times New Roman"/>
          <w:lang w:eastAsia="pl-PL"/>
        </w:rPr>
        <w:t>a jeżeli okres prowadzenia działalności jest krótszy - w tym okresie</w:t>
      </w:r>
      <w:r w:rsidRPr="00714A7C">
        <w:rPr>
          <w:rFonts w:ascii="Times New Roman" w:eastAsia="Times New Roman" w:hAnsi="Times New Roman" w:cs="Times New Roman"/>
          <w:lang w:eastAsia="ar-SA"/>
        </w:rPr>
        <w:t xml:space="preserve">, co najmniej </w:t>
      </w:r>
      <w:r w:rsidR="00EE3284">
        <w:rPr>
          <w:rFonts w:ascii="Times New Roman" w:eastAsia="Times New Roman" w:hAnsi="Times New Roman" w:cs="Times New Roman"/>
          <w:lang w:eastAsia="pl-PL"/>
        </w:rPr>
        <w:t xml:space="preserve">2 dostawy mebli, </w:t>
      </w:r>
      <w:r w:rsidR="009F178D">
        <w:rPr>
          <w:rFonts w:ascii="Times New Roman" w:eastAsia="Times New Roman" w:hAnsi="Times New Roman" w:cs="Times New Roman"/>
          <w:lang w:eastAsia="pl-PL"/>
        </w:rPr>
        <w:br/>
      </w:r>
      <w:r w:rsidR="003D6542" w:rsidRPr="009F2681">
        <w:rPr>
          <w:rFonts w:ascii="Times New Roman" w:eastAsia="Times New Roman" w:hAnsi="Times New Roman" w:cs="Times New Roman"/>
          <w:lang w:eastAsia="pl-PL"/>
        </w:rPr>
        <w:t>z których każda zawierała dostawę</w:t>
      </w:r>
      <w:r w:rsidR="009F2681" w:rsidRPr="009F2681">
        <w:rPr>
          <w:rFonts w:ascii="Times New Roman" w:eastAsia="Times New Roman" w:hAnsi="Times New Roman" w:cs="Times New Roman"/>
          <w:lang w:eastAsia="pl-PL"/>
        </w:rPr>
        <w:t xml:space="preserve"> </w:t>
      </w:r>
      <w:r w:rsidR="009F2681" w:rsidRPr="009F2681">
        <w:rPr>
          <w:rFonts w:ascii="Times New Roman" w:hAnsi="Times New Roman" w:cs="Times New Roman"/>
        </w:rPr>
        <w:t>łóżek (z wyłączeniem łóżek medycznych - szpitalnych i rehabilitacyjnych) i/lub tapczanów</w:t>
      </w:r>
      <w:r w:rsidR="00EE3284" w:rsidRPr="009F2681">
        <w:rPr>
          <w:rFonts w:ascii="Times New Roman" w:eastAsia="Times New Roman" w:hAnsi="Times New Roman" w:cs="Times New Roman"/>
          <w:lang w:eastAsia="pl-PL"/>
        </w:rPr>
        <w:t>,</w:t>
      </w:r>
      <w:r w:rsidR="003D6542" w:rsidRPr="009F2681">
        <w:rPr>
          <w:rFonts w:ascii="Times New Roman" w:eastAsia="Times New Roman" w:hAnsi="Times New Roman" w:cs="Times New Roman"/>
          <w:lang w:eastAsia="pl-PL"/>
        </w:rPr>
        <w:t xml:space="preserve"> </w:t>
      </w:r>
      <w:r w:rsidRPr="009F2681">
        <w:rPr>
          <w:rFonts w:ascii="Times New Roman" w:eastAsia="Times New Roman" w:hAnsi="Times New Roman" w:cs="Times New Roman"/>
          <w:lang w:eastAsia="pl-PL"/>
        </w:rPr>
        <w:t>wraz z ich montażem. Każda z wykazanych dostaw musi być na</w:t>
      </w:r>
      <w:r w:rsidRPr="00714A7C">
        <w:rPr>
          <w:rFonts w:ascii="Times New Roman" w:eastAsia="Times New Roman" w:hAnsi="Times New Roman" w:cs="Times New Roman"/>
          <w:lang w:eastAsia="pl-PL"/>
        </w:rPr>
        <w:t xml:space="preserve"> kwotę brutto nie niższą niż 150 000,00 zł.</w:t>
      </w:r>
    </w:p>
    <w:p w:rsidR="00714A7C" w:rsidRPr="00714A7C" w:rsidRDefault="00714A7C" w:rsidP="00714A7C">
      <w:pPr>
        <w:spacing w:after="0" w:line="360" w:lineRule="auto"/>
        <w:jc w:val="both"/>
        <w:rPr>
          <w:rFonts w:ascii="Times New Roman" w:eastAsia="Times New Roman" w:hAnsi="Times New Roman" w:cs="Times New Roman"/>
          <w:lang w:eastAsia="pl-PL"/>
        </w:rPr>
      </w:pPr>
      <w:r w:rsidRPr="00714A7C">
        <w:rPr>
          <w:rFonts w:ascii="Times New Roman" w:eastAsia="Times New Roman" w:hAnsi="Times New Roman" w:cs="Times New Roman"/>
          <w:u w:val="single"/>
          <w:lang w:eastAsia="pl-PL"/>
        </w:rPr>
        <w:t>UWAGA</w:t>
      </w:r>
      <w:r w:rsidRPr="00714A7C">
        <w:rPr>
          <w:rFonts w:ascii="Times New Roman" w:eastAsia="Times New Roman" w:hAnsi="Times New Roman" w:cs="Times New Roman"/>
          <w:lang w:eastAsia="pl-PL"/>
        </w:rPr>
        <w:t>: W przypadku Wykonawców wspólnie ubiegających się o udzielenie zamówienia wymagana liczba dostaw nie sumuje się, tzn. co najmniej jeden z Wykonawców wspólnie ubiegających się o udzielenie zamówienia musi wykonać 2 dostawy określone powyżej. Ta sama zasada dotyczy podmiotu udostępniającego zasoby</w:t>
      </w:r>
      <w:r w:rsidR="0040328D">
        <w:rPr>
          <w:rFonts w:ascii="Times New Roman" w:eastAsia="Times New Roman" w:hAnsi="Times New Roman" w:cs="Times New Roman"/>
          <w:lang w:eastAsia="pl-PL"/>
        </w:rPr>
        <w:t>”</w:t>
      </w:r>
      <w:r w:rsidRPr="00714A7C">
        <w:rPr>
          <w:rFonts w:ascii="Times New Roman" w:eastAsia="Times New Roman" w:hAnsi="Times New Roman" w:cs="Times New Roman"/>
          <w:lang w:eastAsia="pl-PL"/>
        </w:rPr>
        <w:t>.</w:t>
      </w:r>
    </w:p>
    <w:p w:rsidR="00714A7C" w:rsidRPr="00714A7C" w:rsidRDefault="00714A7C" w:rsidP="00714A7C">
      <w:pPr>
        <w:spacing w:after="0" w:line="360" w:lineRule="auto"/>
        <w:jc w:val="both"/>
        <w:rPr>
          <w:rFonts w:ascii="Times New Roman" w:hAnsi="Times New Roman" w:cs="Times New Roman"/>
        </w:rPr>
      </w:pPr>
    </w:p>
    <w:p w:rsidR="002C64E0" w:rsidRPr="00714A7C"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2C64E0" w:rsidRPr="00714A7C" w:rsidRDefault="002C64E0" w:rsidP="00714A7C">
      <w:pPr>
        <w:kinsoku w:val="0"/>
        <w:overflowPunct w:val="0"/>
        <w:autoSpaceDE w:val="0"/>
        <w:autoSpaceDN w:val="0"/>
        <w:adjustRightInd w:val="0"/>
        <w:spacing w:after="0" w:line="360" w:lineRule="auto"/>
        <w:ind w:right="103"/>
        <w:jc w:val="both"/>
        <w:rPr>
          <w:rFonts w:ascii="Times New Roman" w:hAnsi="Times New Roman" w:cs="Times New Roman"/>
          <w:u w:val="single"/>
        </w:rPr>
      </w:pPr>
    </w:p>
    <w:p w:rsidR="002C64E0" w:rsidRPr="00714A7C" w:rsidRDefault="002C64E0" w:rsidP="00714A7C">
      <w:pPr>
        <w:spacing w:after="0" w:line="360" w:lineRule="auto"/>
        <w:ind w:left="4111"/>
        <w:jc w:val="center"/>
        <w:rPr>
          <w:rFonts w:ascii="Times New Roman" w:eastAsia="Times New Roman" w:hAnsi="Times New Roman" w:cs="Times New Roman"/>
          <w:i/>
          <w:lang w:eastAsia="pl-PL"/>
        </w:rPr>
      </w:pPr>
      <w:r w:rsidRPr="00714A7C">
        <w:rPr>
          <w:rFonts w:ascii="Times New Roman" w:eastAsia="Times New Roman" w:hAnsi="Times New Roman" w:cs="Times New Roman"/>
          <w:i/>
          <w:lang w:eastAsia="pl-PL"/>
        </w:rPr>
        <w:t>W imieniu Zamawiającego</w:t>
      </w:r>
    </w:p>
    <w:p w:rsidR="002C64E0" w:rsidRPr="00714A7C" w:rsidRDefault="002C64E0" w:rsidP="00714A7C">
      <w:pPr>
        <w:spacing w:after="0" w:line="360" w:lineRule="auto"/>
        <w:ind w:left="4111"/>
        <w:jc w:val="center"/>
        <w:rPr>
          <w:rFonts w:ascii="Times New Roman" w:eastAsia="Times New Roman" w:hAnsi="Times New Roman" w:cs="Times New Roman"/>
          <w:lang w:eastAsia="pl-PL"/>
        </w:rPr>
      </w:pPr>
      <w:r w:rsidRPr="00714A7C">
        <w:rPr>
          <w:rFonts w:ascii="Times New Roman" w:eastAsia="Times New Roman" w:hAnsi="Times New Roman" w:cs="Times New Roman"/>
          <w:lang w:eastAsia="pl-PL"/>
        </w:rPr>
        <w:t>Pełnomocnik Rektora ds. zamówień publicznych</w:t>
      </w:r>
    </w:p>
    <w:p w:rsidR="002C64E0" w:rsidRPr="00714A7C" w:rsidRDefault="002C64E0" w:rsidP="00714A7C">
      <w:pPr>
        <w:spacing w:after="0" w:line="360" w:lineRule="auto"/>
        <w:ind w:left="4111"/>
        <w:jc w:val="center"/>
        <w:rPr>
          <w:rFonts w:ascii="Times New Roman" w:eastAsia="Times New Roman" w:hAnsi="Times New Roman" w:cs="Times New Roman"/>
          <w:lang w:eastAsia="pl-PL"/>
        </w:rPr>
      </w:pPr>
    </w:p>
    <w:p w:rsidR="002C64E0" w:rsidRPr="00714A7C" w:rsidRDefault="002C64E0" w:rsidP="00714A7C">
      <w:pPr>
        <w:autoSpaceDE w:val="0"/>
        <w:autoSpaceDN w:val="0"/>
        <w:adjustRightInd w:val="0"/>
        <w:spacing w:after="0" w:line="360" w:lineRule="auto"/>
        <w:ind w:left="4111"/>
        <w:jc w:val="center"/>
        <w:rPr>
          <w:rFonts w:ascii="Times New Roman" w:eastAsia="Times New Roman" w:hAnsi="Times New Roman" w:cs="Times New Roman"/>
          <w:lang w:eastAsia="pl-PL"/>
        </w:rPr>
      </w:pPr>
      <w:r w:rsidRPr="00714A7C">
        <w:rPr>
          <w:rFonts w:ascii="Times New Roman" w:eastAsia="Times New Roman" w:hAnsi="Times New Roman" w:cs="Times New Roman"/>
          <w:lang w:eastAsia="pl-PL"/>
        </w:rPr>
        <w:t>mgr Piotr Skubera</w:t>
      </w:r>
    </w:p>
    <w:p w:rsidR="002C64E0" w:rsidRPr="00714A7C" w:rsidRDefault="002C64E0" w:rsidP="00714A7C">
      <w:pPr>
        <w:spacing w:after="0" w:line="360" w:lineRule="auto"/>
        <w:jc w:val="center"/>
        <w:rPr>
          <w:rFonts w:ascii="Times New Roman" w:hAnsi="Times New Roman" w:cs="Times New Roman"/>
        </w:rPr>
      </w:pPr>
    </w:p>
    <w:p w:rsidR="00FF298B" w:rsidRPr="00714A7C" w:rsidRDefault="00FF298B" w:rsidP="00714A7C">
      <w:pPr>
        <w:spacing w:after="0" w:line="360" w:lineRule="auto"/>
        <w:rPr>
          <w:rFonts w:ascii="Times New Roman" w:hAnsi="Times New Roman" w:cs="Times New Roman"/>
        </w:rPr>
      </w:pPr>
    </w:p>
    <w:sectPr w:rsidR="00FF298B" w:rsidRPr="00714A7C" w:rsidSect="00DE070E">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90" w:rsidRDefault="003D6542">
      <w:pPr>
        <w:spacing w:after="0" w:line="240" w:lineRule="auto"/>
      </w:pPr>
      <w:r>
        <w:separator/>
      </w:r>
    </w:p>
  </w:endnote>
  <w:endnote w:type="continuationSeparator" w:id="0">
    <w:p w:rsidR="00781990" w:rsidRDefault="003D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66811"/>
      <w:docPartObj>
        <w:docPartGallery w:val="Page Numbers (Bottom of Page)"/>
        <w:docPartUnique/>
      </w:docPartObj>
    </w:sdtPr>
    <w:sdtEndPr>
      <w:rPr>
        <w:rFonts w:ascii="Times New Roman" w:hAnsi="Times New Roman" w:cs="Times New Roman"/>
      </w:rPr>
    </w:sdtEndPr>
    <w:sdtContent>
      <w:p w:rsidR="00DE070E" w:rsidRPr="001863F2" w:rsidRDefault="009A290B">
        <w:pPr>
          <w:pStyle w:val="Stopka"/>
          <w:jc w:val="right"/>
          <w:rPr>
            <w:rFonts w:ascii="Times New Roman" w:hAnsi="Times New Roman" w:cs="Times New Roman"/>
          </w:rPr>
        </w:pPr>
        <w:r w:rsidRPr="001863F2">
          <w:rPr>
            <w:rFonts w:ascii="Times New Roman" w:hAnsi="Times New Roman" w:cs="Times New Roman"/>
          </w:rPr>
          <w:fldChar w:fldCharType="begin"/>
        </w:r>
        <w:r w:rsidRPr="001863F2">
          <w:rPr>
            <w:rFonts w:ascii="Times New Roman" w:hAnsi="Times New Roman" w:cs="Times New Roman"/>
          </w:rPr>
          <w:instrText>PAGE   \* MERGEFORMAT</w:instrText>
        </w:r>
        <w:r w:rsidRPr="001863F2">
          <w:rPr>
            <w:rFonts w:ascii="Times New Roman" w:hAnsi="Times New Roman" w:cs="Times New Roman"/>
          </w:rPr>
          <w:fldChar w:fldCharType="separate"/>
        </w:r>
        <w:r w:rsidR="00D613AD">
          <w:rPr>
            <w:rFonts w:ascii="Times New Roman" w:hAnsi="Times New Roman" w:cs="Times New Roman"/>
            <w:noProof/>
          </w:rPr>
          <w:t>3</w:t>
        </w:r>
        <w:r w:rsidRPr="001863F2">
          <w:rPr>
            <w:rFonts w:ascii="Times New Roman" w:hAnsi="Times New Roman" w:cs="Times New Roman"/>
          </w:rPr>
          <w:fldChar w:fldCharType="end"/>
        </w:r>
      </w:p>
    </w:sdtContent>
  </w:sdt>
  <w:p w:rsidR="00DE070E" w:rsidRDefault="00D613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90" w:rsidRDefault="003D6542">
      <w:pPr>
        <w:spacing w:after="0" w:line="240" w:lineRule="auto"/>
      </w:pPr>
      <w:r>
        <w:separator/>
      </w:r>
    </w:p>
  </w:footnote>
  <w:footnote w:type="continuationSeparator" w:id="0">
    <w:p w:rsidR="00781990" w:rsidRDefault="003D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F69A6"/>
    <w:multiLevelType w:val="hybridMultilevel"/>
    <w:tmpl w:val="F4889170"/>
    <w:lvl w:ilvl="0" w:tplc="1B76E8F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E0"/>
    <w:rsid w:val="001A119F"/>
    <w:rsid w:val="002C64E0"/>
    <w:rsid w:val="003D6542"/>
    <w:rsid w:val="0040328D"/>
    <w:rsid w:val="00535642"/>
    <w:rsid w:val="006417B6"/>
    <w:rsid w:val="00690483"/>
    <w:rsid w:val="00714A7C"/>
    <w:rsid w:val="00781990"/>
    <w:rsid w:val="009A290B"/>
    <w:rsid w:val="009F178D"/>
    <w:rsid w:val="009F2681"/>
    <w:rsid w:val="00A96CB1"/>
    <w:rsid w:val="00D613AD"/>
    <w:rsid w:val="00DB20BF"/>
    <w:rsid w:val="00EE3284"/>
    <w:rsid w:val="00F71127"/>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9E09-A730-4C74-B863-E09F9E6C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4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C6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4E0"/>
  </w:style>
  <w:style w:type="paragraph" w:styleId="NormalnyWeb">
    <w:name w:val="Normal (Web)"/>
    <w:basedOn w:val="Normalny"/>
    <w:uiPriority w:val="99"/>
    <w:unhideWhenUsed/>
    <w:rsid w:val="002C64E0"/>
    <w:pPr>
      <w:spacing w:after="0"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714A7C"/>
    <w:pPr>
      <w:autoSpaceDE w:val="0"/>
      <w:autoSpaceDN w:val="0"/>
      <w:adjustRightInd w:val="0"/>
      <w:spacing w:after="0" w:line="240" w:lineRule="auto"/>
    </w:pPr>
    <w:rPr>
      <w:rFonts w:ascii="Times New Roman" w:hAnsi="Times New Roman" w:cs="Times New Roman"/>
      <w:sz w:val="24"/>
      <w:szCs w:val="24"/>
    </w:rPr>
  </w:style>
  <w:style w:type="character" w:styleId="Pogrubienie">
    <w:name w:val="Strong"/>
    <w:basedOn w:val="Domylnaczcionkaakapitu"/>
    <w:uiPriority w:val="22"/>
    <w:qFormat/>
    <w:rsid w:val="00F71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3210">
      <w:bodyDiv w:val="1"/>
      <w:marLeft w:val="0"/>
      <w:marRight w:val="0"/>
      <w:marTop w:val="0"/>
      <w:marBottom w:val="0"/>
      <w:divBdr>
        <w:top w:val="none" w:sz="0" w:space="0" w:color="auto"/>
        <w:left w:val="none" w:sz="0" w:space="0" w:color="auto"/>
        <w:bottom w:val="none" w:sz="0" w:space="0" w:color="auto"/>
        <w:right w:val="none" w:sz="0" w:space="0" w:color="auto"/>
      </w:divBdr>
    </w:div>
    <w:div w:id="1767845963">
      <w:bodyDiv w:val="1"/>
      <w:marLeft w:val="0"/>
      <w:marRight w:val="0"/>
      <w:marTop w:val="0"/>
      <w:marBottom w:val="0"/>
      <w:divBdr>
        <w:top w:val="none" w:sz="0" w:space="0" w:color="auto"/>
        <w:left w:val="none" w:sz="0" w:space="0" w:color="auto"/>
        <w:bottom w:val="none" w:sz="0" w:space="0" w:color="auto"/>
        <w:right w:val="none" w:sz="0" w:space="0" w:color="auto"/>
      </w:divBdr>
    </w:div>
    <w:div w:id="20078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914</Words>
  <Characters>5485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Izabela Galińska</cp:lastModifiedBy>
  <cp:revision>13</cp:revision>
  <cp:lastPrinted>2022-08-19T10:59:00Z</cp:lastPrinted>
  <dcterms:created xsi:type="dcterms:W3CDTF">2022-08-16T10:40:00Z</dcterms:created>
  <dcterms:modified xsi:type="dcterms:W3CDTF">2022-08-19T12:40:00Z</dcterms:modified>
</cp:coreProperties>
</file>