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15B3C" w14:textId="261BBB27" w:rsidR="000938E6" w:rsidRPr="00882D43" w:rsidRDefault="004B591E" w:rsidP="000938E6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882D43">
        <w:rPr>
          <w:rFonts w:ascii="Times New Roman" w:hAnsi="Times New Roman" w:cs="Times New Roman"/>
          <w:b/>
          <w:bCs/>
          <w:sz w:val="22"/>
          <w:szCs w:val="22"/>
        </w:rPr>
        <w:t>Załącznik nr 1 do S</w:t>
      </w:r>
      <w:r w:rsidR="000938E6" w:rsidRPr="00882D43">
        <w:rPr>
          <w:rFonts w:ascii="Times New Roman" w:hAnsi="Times New Roman" w:cs="Times New Roman"/>
          <w:b/>
          <w:bCs/>
          <w:sz w:val="22"/>
          <w:szCs w:val="22"/>
        </w:rPr>
        <w:t>WZ</w:t>
      </w:r>
    </w:p>
    <w:p w14:paraId="653DF7CA" w14:textId="77777777" w:rsidR="002B7CF1" w:rsidRPr="00882D43" w:rsidRDefault="002B7CF1" w:rsidP="000938E6">
      <w:pPr>
        <w:pStyle w:val="Tekstwstpniesformatowany"/>
        <w:ind w:left="1843" w:hanging="1843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A9056F3" w14:textId="2655A36B" w:rsidR="000938E6" w:rsidRPr="00882D43" w:rsidRDefault="000938E6" w:rsidP="000938E6">
      <w:pPr>
        <w:pStyle w:val="Tekstwstpniesformatowany"/>
        <w:ind w:left="1843" w:hanging="1843"/>
        <w:rPr>
          <w:rFonts w:ascii="Times New Roman" w:hAnsi="Times New Roman" w:cs="Times New Roman"/>
          <w:bCs/>
          <w:sz w:val="22"/>
          <w:szCs w:val="22"/>
        </w:rPr>
      </w:pPr>
      <w:r w:rsidRPr="00882D43">
        <w:rPr>
          <w:rFonts w:ascii="Times New Roman" w:hAnsi="Times New Roman" w:cs="Times New Roman"/>
          <w:b/>
          <w:sz w:val="22"/>
          <w:szCs w:val="22"/>
          <w:u w:val="single"/>
        </w:rPr>
        <w:t>Przedmiot zamówienia:</w:t>
      </w:r>
      <w:r w:rsidRPr="00882D43">
        <w:rPr>
          <w:rFonts w:ascii="Times New Roman" w:hAnsi="Times New Roman" w:cs="Times New Roman"/>
          <w:sz w:val="22"/>
          <w:szCs w:val="22"/>
        </w:rPr>
        <w:t xml:space="preserve"> </w:t>
      </w:r>
      <w:r w:rsidRPr="00882D43">
        <w:rPr>
          <w:rFonts w:ascii="Times New Roman" w:hAnsi="Times New Roman" w:cs="Times New Roman"/>
          <w:bCs/>
          <w:sz w:val="22"/>
          <w:szCs w:val="22"/>
        </w:rPr>
        <w:t xml:space="preserve">sprzedaż i dostarczenie </w:t>
      </w:r>
      <w:r w:rsidR="002E216B" w:rsidRPr="00882D43">
        <w:rPr>
          <w:rFonts w:ascii="Times New Roman" w:hAnsi="Times New Roman" w:cs="Times New Roman"/>
          <w:bCs/>
          <w:sz w:val="22"/>
          <w:szCs w:val="22"/>
        </w:rPr>
        <w:t>aparatury laboratoryjnej</w:t>
      </w:r>
      <w:r w:rsidRPr="00882D43">
        <w:rPr>
          <w:rFonts w:ascii="Times New Roman" w:hAnsi="Times New Roman" w:cs="Times New Roman"/>
          <w:bCs/>
          <w:sz w:val="22"/>
          <w:szCs w:val="22"/>
        </w:rPr>
        <w:t xml:space="preserve"> dla </w:t>
      </w:r>
      <w:r w:rsidR="00290B57" w:rsidRPr="00882D43">
        <w:rPr>
          <w:rFonts w:ascii="Times New Roman" w:hAnsi="Times New Roman" w:cs="Times New Roman"/>
          <w:bCs/>
          <w:sz w:val="22"/>
          <w:szCs w:val="22"/>
        </w:rPr>
        <w:t>Centrum Nowych Technologii UW</w:t>
      </w:r>
      <w:r w:rsidRPr="00882D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E216B" w:rsidRPr="00882D43">
        <w:rPr>
          <w:rFonts w:ascii="Times New Roman" w:hAnsi="Times New Roman" w:cs="Times New Roman"/>
          <w:bCs/>
          <w:sz w:val="22"/>
          <w:szCs w:val="22"/>
        </w:rPr>
        <w:t xml:space="preserve">– postępowanie </w:t>
      </w:r>
      <w:r w:rsidR="00882D43" w:rsidRPr="00882D43">
        <w:rPr>
          <w:rFonts w:ascii="Times New Roman" w:hAnsi="Times New Roman" w:cs="Times New Roman"/>
          <w:bCs/>
          <w:sz w:val="22"/>
          <w:szCs w:val="22"/>
        </w:rPr>
        <w:t>5</w:t>
      </w:r>
    </w:p>
    <w:p w14:paraId="5E647108" w14:textId="77777777" w:rsidR="000938E6" w:rsidRPr="00882D43" w:rsidRDefault="000938E6" w:rsidP="000938E6">
      <w:pPr>
        <w:pStyle w:val="Tekstwstpniesformatowany"/>
        <w:rPr>
          <w:rFonts w:ascii="Times New Roman" w:hAnsi="Times New Roman" w:cs="Times New Roman"/>
          <w:bCs/>
          <w:sz w:val="22"/>
          <w:szCs w:val="22"/>
        </w:rPr>
      </w:pPr>
    </w:p>
    <w:p w14:paraId="1C531712" w14:textId="37B41028" w:rsidR="00F35BF4" w:rsidRPr="00882D43" w:rsidRDefault="00AE1627" w:rsidP="00D755D4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2D43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0938E6" w:rsidRPr="00882D43">
        <w:rPr>
          <w:rFonts w:ascii="Times New Roman" w:hAnsi="Times New Roman" w:cs="Times New Roman"/>
          <w:b/>
          <w:bCs/>
          <w:sz w:val="22"/>
          <w:szCs w:val="22"/>
        </w:rPr>
        <w:t>pis przedmiotu zamówienia</w:t>
      </w:r>
    </w:p>
    <w:p w14:paraId="05D3C1D5" w14:textId="66091ED7" w:rsidR="00B27912" w:rsidRPr="00882D43" w:rsidRDefault="00B27912" w:rsidP="00B27912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07AC84A" w14:textId="77777777" w:rsidR="00882D43" w:rsidRPr="007B458F" w:rsidRDefault="00882D43" w:rsidP="00882D43">
      <w:pPr>
        <w:pStyle w:val="PreformattedText"/>
        <w:rPr>
          <w:rFonts w:ascii="Times New Roman" w:hAnsi="Times New Roman" w:cs="Times New Roman"/>
          <w:b/>
          <w:sz w:val="22"/>
          <w:szCs w:val="22"/>
        </w:rPr>
      </w:pPr>
      <w:r w:rsidRPr="00882D43">
        <w:rPr>
          <w:rFonts w:ascii="Times New Roman" w:hAnsi="Times New Roman" w:cs="Times New Roman"/>
          <w:b/>
          <w:sz w:val="22"/>
          <w:szCs w:val="22"/>
        </w:rPr>
        <w:t>Wymagania ogólne</w:t>
      </w:r>
    </w:p>
    <w:p w14:paraId="21627E0D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 xml:space="preserve">Przedmiotem zamówienia jest sprzedaż i dostarczenie </w:t>
      </w:r>
      <w:r w:rsidRPr="00A91363">
        <w:rPr>
          <w:rFonts w:ascii="Times New Roman" w:hAnsi="Times New Roman" w:cs="Times New Roman"/>
          <w:bCs/>
          <w:sz w:val="22"/>
          <w:szCs w:val="22"/>
        </w:rPr>
        <w:t>aparatury laboratoryjnej dla Centrum Nowych Technologii UW</w:t>
      </w:r>
      <w:r w:rsidRPr="00A91363">
        <w:rPr>
          <w:rFonts w:ascii="Times New Roman" w:hAnsi="Times New Roman" w:cs="Times New Roman"/>
          <w:sz w:val="22"/>
          <w:szCs w:val="22"/>
        </w:rPr>
        <w:t xml:space="preserve"> zgodnie z opisami poszczególnych części.</w:t>
      </w:r>
    </w:p>
    <w:p w14:paraId="5A8A70EB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Przedmiot zamówienia obejmuje również transport sprzętu do wskazanych pomieszczeń w siedzibie Zamawiającego, montaż sprzętu w sposób umożliwiający natychmiastowe użytkowanie we wskazanych miejscach, uruchomienie oraz instruktaż w zakresie bezpiecznej obsługi sprzętu.</w:t>
      </w:r>
    </w:p>
    <w:p w14:paraId="0C1ACA0E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color w:val="auto"/>
          <w:sz w:val="22"/>
          <w:szCs w:val="22"/>
        </w:rPr>
        <w:t xml:space="preserve">Wszystkie dostarczone urządzenia muszą być produktami wysokiej </w:t>
      </w:r>
      <w:r w:rsidRPr="00A91363">
        <w:rPr>
          <w:rFonts w:ascii="Times New Roman" w:hAnsi="Times New Roman" w:cs="Times New Roman"/>
          <w:sz w:val="22"/>
          <w:szCs w:val="22"/>
        </w:rPr>
        <w:t>jakości, fabrycznie nowe, nie powystawowe, nie używane, z bieżącej produkcji, wolne od wad materiałowych i prawnych.</w:t>
      </w:r>
    </w:p>
    <w:p w14:paraId="7AC63706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Wszystkie urządzenia zasilane elektrycznie muszą być certyfikowane znakiem CE lub równoważnym.</w:t>
      </w:r>
    </w:p>
    <w:p w14:paraId="2139ED5F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Wszystkie dostarczone urządzenia muszą być dopuszczone do obrotu i stosowania na terenie Unii Europejskiej.</w:t>
      </w:r>
    </w:p>
    <w:p w14:paraId="465429A8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Wykonawcy zobowiązani będą do zapewnienia serwisu gwarancyjnego, posiadającego autoryzację producenta urządzeń.</w:t>
      </w:r>
    </w:p>
    <w:p w14:paraId="25CEEB33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 xml:space="preserve">Podmiot świadczący usługi serwisu gwarancyjnego musi mieć zdolność wykonania napraw w miejscu użytkowania sprzętu a w przypadku konieczności dokonania naprawy warsztatowej, odebrać sprzęt </w:t>
      </w:r>
      <w:r w:rsidRPr="00A91363">
        <w:rPr>
          <w:rFonts w:ascii="Times New Roman" w:hAnsi="Times New Roman" w:cs="Times New Roman"/>
          <w:sz w:val="22"/>
          <w:szCs w:val="22"/>
        </w:rPr>
        <w:br/>
        <w:t>z miejsca użytkowania oraz dostarczyć go po naprawie na własny koszt i ryzyko.</w:t>
      </w:r>
    </w:p>
    <w:p w14:paraId="0E21BCDA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Zamawiający żąda stosowania oryginalnych części zamiennych.</w:t>
      </w:r>
    </w:p>
    <w:p w14:paraId="3F56A8F3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14:paraId="7A9C3D21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14:paraId="56E2066F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UW).</w:t>
      </w:r>
    </w:p>
    <w:p w14:paraId="381DBC72" w14:textId="77777777" w:rsidR="00882D43" w:rsidRPr="00A91363" w:rsidRDefault="00882D43" w:rsidP="00882D43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Dostawa sprzętu: Centrum Nowych Technologii UW, Warszawa, ul. Banacha 2C, do miejsc wskazanych przez Zamawiającego.</w:t>
      </w:r>
    </w:p>
    <w:p w14:paraId="555D7E41" w14:textId="09F5C106" w:rsidR="00D47B22" w:rsidRDefault="00882D43" w:rsidP="00D47B22">
      <w:pPr>
        <w:pStyle w:val="Tekstwstpniesformatowany"/>
        <w:numPr>
          <w:ilvl w:val="0"/>
          <w:numId w:val="1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Zamawiający dopuszcza składanie ofert częściowych.</w:t>
      </w:r>
    </w:p>
    <w:p w14:paraId="33FACA70" w14:textId="08056FAA" w:rsidR="00D47B22" w:rsidRDefault="00D47B22" w:rsidP="00D47B22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06F11C37" w14:textId="271B586B" w:rsidR="00882D43" w:rsidRDefault="00882D43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5F1BB5C5" w14:textId="45F05B62" w:rsidR="0082530D" w:rsidRDefault="0082530D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0EE86FC" w14:textId="15A36C44" w:rsidR="0082530D" w:rsidRDefault="0082530D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97D222A" w14:textId="2E49094E" w:rsidR="0082530D" w:rsidRDefault="0082530D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2F6C9C8" w14:textId="77777777" w:rsidR="0082530D" w:rsidRDefault="0082530D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8628E2F" w14:textId="71E6EC7B" w:rsidR="00B27912" w:rsidRPr="00882D43" w:rsidRDefault="004D4707" w:rsidP="00B27912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82D43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I – </w:t>
      </w:r>
      <w:r w:rsidRPr="00882D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łaźnia ultradźwiękowa – 1 </w:t>
      </w:r>
      <w:r w:rsidR="00BD3D63" w:rsidRPr="00882D43">
        <w:rPr>
          <w:rFonts w:ascii="Times New Roman" w:hAnsi="Times New Roman" w:cs="Times New Roman"/>
          <w:b/>
          <w:bCs/>
          <w:sz w:val="22"/>
          <w:szCs w:val="22"/>
          <w:u w:val="single"/>
        </w:rPr>
        <w:t>szt</w:t>
      </w:r>
    </w:p>
    <w:p w14:paraId="327C1D75" w14:textId="3DA1B6BC" w:rsidR="00D8279B" w:rsidRPr="00882D43" w:rsidRDefault="00D8279B">
      <w:pPr>
        <w:widowControl/>
        <w:numPr>
          <w:ilvl w:val="0"/>
          <w:numId w:val="3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882D43">
        <w:rPr>
          <w:rFonts w:ascii="Times New Roman" w:hAnsi="Times New Roman" w:cs="Times New Roman"/>
          <w:bCs/>
          <w:sz w:val="22"/>
          <w:szCs w:val="22"/>
        </w:rPr>
        <w:t>częstotliwość:</w:t>
      </w:r>
      <w:r w:rsidR="007113E6" w:rsidRPr="00882D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C180D" w:rsidRPr="00882D43">
        <w:rPr>
          <w:rFonts w:ascii="Times New Roman" w:hAnsi="Times New Roman" w:cs="Times New Roman"/>
          <w:bCs/>
          <w:sz w:val="22"/>
          <w:szCs w:val="22"/>
        </w:rPr>
        <w:t>minimum</w:t>
      </w:r>
      <w:r w:rsidRPr="00882D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72CA8" w:rsidRPr="00882D43">
        <w:rPr>
          <w:rFonts w:ascii="Times New Roman" w:hAnsi="Times New Roman" w:cs="Times New Roman"/>
          <w:bCs/>
          <w:sz w:val="22"/>
          <w:szCs w:val="22"/>
        </w:rPr>
        <w:t xml:space="preserve">40 </w:t>
      </w:r>
      <w:r w:rsidRPr="00882D43">
        <w:rPr>
          <w:rFonts w:ascii="Times New Roman" w:hAnsi="Times New Roman" w:cs="Times New Roman"/>
          <w:bCs/>
          <w:sz w:val="22"/>
          <w:szCs w:val="22"/>
        </w:rPr>
        <w:t>kHz</w:t>
      </w:r>
      <w:r w:rsidR="00B924B7" w:rsidRPr="00882D43">
        <w:rPr>
          <w:rFonts w:ascii="Times New Roman" w:hAnsi="Times New Roman" w:cs="Times New Roman"/>
          <w:bCs/>
          <w:sz w:val="22"/>
          <w:szCs w:val="22"/>
        </w:rPr>
        <w:t>,</w:t>
      </w:r>
    </w:p>
    <w:p w14:paraId="5E82E785" w14:textId="67E4F34E" w:rsidR="00D8279B" w:rsidRPr="00882D43" w:rsidRDefault="00D8279B">
      <w:pPr>
        <w:widowControl/>
        <w:numPr>
          <w:ilvl w:val="0"/>
          <w:numId w:val="3"/>
        </w:numPr>
        <w:tabs>
          <w:tab w:val="num" w:pos="720"/>
        </w:tabs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882D43">
        <w:rPr>
          <w:rFonts w:ascii="Times New Roman" w:hAnsi="Times New Roman" w:cs="Times New Roman"/>
          <w:bCs/>
          <w:sz w:val="22"/>
          <w:szCs w:val="22"/>
        </w:rPr>
        <w:t xml:space="preserve">moc układu grzania: </w:t>
      </w:r>
      <w:r w:rsidR="009C180D" w:rsidRPr="00882D43">
        <w:rPr>
          <w:rFonts w:ascii="Times New Roman" w:hAnsi="Times New Roman" w:cs="Times New Roman"/>
          <w:bCs/>
          <w:sz w:val="22"/>
          <w:szCs w:val="22"/>
        </w:rPr>
        <w:t>minimum</w:t>
      </w:r>
      <w:r w:rsidRPr="00882D43">
        <w:rPr>
          <w:rFonts w:ascii="Times New Roman" w:hAnsi="Times New Roman" w:cs="Times New Roman"/>
          <w:bCs/>
          <w:sz w:val="22"/>
          <w:szCs w:val="22"/>
        </w:rPr>
        <w:t xml:space="preserve"> 1</w:t>
      </w:r>
      <w:r w:rsidR="00DA1854" w:rsidRPr="00882D43">
        <w:rPr>
          <w:rFonts w:ascii="Times New Roman" w:hAnsi="Times New Roman" w:cs="Times New Roman"/>
          <w:bCs/>
          <w:sz w:val="22"/>
          <w:szCs w:val="22"/>
        </w:rPr>
        <w:t>4</w:t>
      </w:r>
      <w:r w:rsidRPr="00882D43">
        <w:rPr>
          <w:rFonts w:ascii="Times New Roman" w:hAnsi="Times New Roman" w:cs="Times New Roman"/>
          <w:bCs/>
          <w:sz w:val="22"/>
          <w:szCs w:val="22"/>
        </w:rPr>
        <w:t>0 W</w:t>
      </w:r>
      <w:r w:rsidR="00B924B7" w:rsidRPr="00882D43">
        <w:rPr>
          <w:rFonts w:ascii="Times New Roman" w:hAnsi="Times New Roman" w:cs="Times New Roman"/>
          <w:bCs/>
          <w:sz w:val="22"/>
          <w:szCs w:val="22"/>
        </w:rPr>
        <w:t>,</w:t>
      </w:r>
    </w:p>
    <w:p w14:paraId="12CCD837" w14:textId="3D7333A7" w:rsidR="00F72CA8" w:rsidRPr="006D4861" w:rsidRDefault="00D8279B">
      <w:pPr>
        <w:widowControl/>
        <w:numPr>
          <w:ilvl w:val="0"/>
          <w:numId w:val="3"/>
        </w:numPr>
        <w:tabs>
          <w:tab w:val="num" w:pos="720"/>
        </w:tabs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D486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pojemność zbiornika: </w:t>
      </w:r>
      <w:r w:rsidR="00E01EFE" w:rsidRPr="006D486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minimum 2,8 </w:t>
      </w:r>
      <w:r w:rsidR="006D4861" w:rsidRPr="006D4861">
        <w:rPr>
          <w:rFonts w:ascii="Times New Roman" w:hAnsi="Times New Roman" w:cs="Times New Roman"/>
          <w:bCs/>
          <w:color w:val="auto"/>
          <w:sz w:val="22"/>
          <w:szCs w:val="22"/>
        </w:rPr>
        <w:t>L maximum 5,0 L,</w:t>
      </w:r>
    </w:p>
    <w:p w14:paraId="48EA6D5A" w14:textId="77AB7137" w:rsidR="00F72CA8" w:rsidRPr="00511F28" w:rsidRDefault="00F72CA8">
      <w:pPr>
        <w:widowControl/>
        <w:numPr>
          <w:ilvl w:val="0"/>
          <w:numId w:val="3"/>
        </w:numPr>
        <w:tabs>
          <w:tab w:val="num" w:pos="720"/>
        </w:tabs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regulacja temperatury</w:t>
      </w:r>
      <w:r w:rsidR="007113E6" w:rsidRPr="00511F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3E6" w:rsidRPr="008F6F69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="00511F28" w:rsidRPr="008F6F69">
        <w:rPr>
          <w:rFonts w:ascii="Times New Roman" w:hAnsi="Times New Roman" w:cs="Times New Roman"/>
          <w:bCs/>
          <w:sz w:val="22"/>
          <w:szCs w:val="22"/>
        </w:rPr>
        <w:t>minimalnym</w:t>
      </w:r>
      <w:r w:rsidR="00511F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3E6" w:rsidRPr="00511F28">
        <w:rPr>
          <w:rFonts w:ascii="Times New Roman" w:hAnsi="Times New Roman" w:cs="Times New Roman"/>
          <w:bCs/>
          <w:sz w:val="22"/>
          <w:szCs w:val="22"/>
        </w:rPr>
        <w:t>zakresie</w:t>
      </w:r>
      <w:r w:rsidR="00511F28">
        <w:rPr>
          <w:rFonts w:ascii="Times New Roman" w:hAnsi="Times New Roman" w:cs="Times New Roman"/>
          <w:bCs/>
          <w:sz w:val="22"/>
          <w:szCs w:val="22"/>
        </w:rPr>
        <w:t xml:space="preserve"> 30-80</w:t>
      </w:r>
      <w:r w:rsidRPr="00511F28">
        <w:rPr>
          <w:rFonts w:ascii="Times New Roman" w:hAnsi="Times New Roman" w:cs="Times New Roman"/>
          <w:bCs/>
          <w:sz w:val="22"/>
          <w:szCs w:val="22"/>
        </w:rPr>
        <w:t>°C</w:t>
      </w:r>
      <w:r w:rsidR="006D4861">
        <w:rPr>
          <w:rFonts w:ascii="Times New Roman" w:hAnsi="Times New Roman" w:cs="Times New Roman"/>
          <w:bCs/>
          <w:sz w:val="22"/>
          <w:szCs w:val="22"/>
        </w:rPr>
        <w:t>,</w:t>
      </w:r>
    </w:p>
    <w:p w14:paraId="5222777E" w14:textId="48167B79" w:rsidR="007113E6" w:rsidRPr="00104782" w:rsidRDefault="00D27BF3">
      <w:pPr>
        <w:widowControl/>
        <w:numPr>
          <w:ilvl w:val="0"/>
          <w:numId w:val="3"/>
        </w:numPr>
        <w:tabs>
          <w:tab w:val="num" w:pos="720"/>
        </w:tabs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04782">
        <w:rPr>
          <w:rFonts w:ascii="Times New Roman" w:hAnsi="Times New Roman" w:cs="Times New Roman"/>
          <w:bCs/>
          <w:sz w:val="22"/>
          <w:szCs w:val="22"/>
        </w:rPr>
        <w:t>wymagany</w:t>
      </w:r>
      <w:r w:rsidR="00DE3185" w:rsidRPr="001047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1F28" w:rsidRPr="00104782">
        <w:rPr>
          <w:rFonts w:ascii="Times New Roman" w:hAnsi="Times New Roman" w:cs="Times New Roman"/>
          <w:bCs/>
          <w:sz w:val="22"/>
          <w:szCs w:val="22"/>
        </w:rPr>
        <w:t xml:space="preserve">minimalny </w:t>
      </w:r>
      <w:r w:rsidR="007113E6" w:rsidRPr="00104782">
        <w:rPr>
          <w:rFonts w:ascii="Times New Roman" w:hAnsi="Times New Roman" w:cs="Times New Roman"/>
          <w:bCs/>
          <w:sz w:val="22"/>
          <w:szCs w:val="22"/>
        </w:rPr>
        <w:t xml:space="preserve">zakres układu czasowego: </w:t>
      </w:r>
      <w:r w:rsidR="00104782" w:rsidRPr="00104782">
        <w:rPr>
          <w:rFonts w:ascii="Times New Roman" w:hAnsi="Times New Roman" w:cs="Times New Roman"/>
          <w:bCs/>
          <w:sz w:val="22"/>
          <w:szCs w:val="22"/>
        </w:rPr>
        <w:t>1</w:t>
      </w:r>
      <w:r w:rsidR="00DA1854" w:rsidRPr="00104782">
        <w:rPr>
          <w:rFonts w:ascii="Times New Roman" w:hAnsi="Times New Roman" w:cs="Times New Roman"/>
          <w:bCs/>
          <w:sz w:val="22"/>
          <w:szCs w:val="22"/>
        </w:rPr>
        <w:t>-</w:t>
      </w:r>
      <w:r w:rsidR="007113E6" w:rsidRPr="00104782">
        <w:rPr>
          <w:rFonts w:ascii="Times New Roman" w:hAnsi="Times New Roman" w:cs="Times New Roman"/>
          <w:bCs/>
          <w:sz w:val="22"/>
          <w:szCs w:val="22"/>
        </w:rPr>
        <w:t>30 min</w:t>
      </w:r>
      <w:r w:rsidR="00104782" w:rsidRPr="00104782">
        <w:rPr>
          <w:rFonts w:ascii="Times New Roman" w:hAnsi="Times New Roman" w:cs="Times New Roman"/>
          <w:bCs/>
          <w:sz w:val="22"/>
          <w:szCs w:val="22"/>
        </w:rPr>
        <w:t>,</w:t>
      </w:r>
    </w:p>
    <w:p w14:paraId="7F95FF81" w14:textId="17238519" w:rsidR="002B319E" w:rsidRPr="00511F28" w:rsidRDefault="002B319E">
      <w:pPr>
        <w:widowControl/>
        <w:numPr>
          <w:ilvl w:val="0"/>
          <w:numId w:val="3"/>
        </w:numPr>
        <w:tabs>
          <w:tab w:val="num" w:pos="720"/>
        </w:tabs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waga: nie większa niż 4,0 kg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25693C0A" w14:textId="08EE93E9" w:rsidR="00D8279B" w:rsidRPr="00511F28" w:rsidRDefault="002B319E">
      <w:pPr>
        <w:widowControl/>
        <w:numPr>
          <w:ilvl w:val="0"/>
          <w:numId w:val="3"/>
        </w:numPr>
        <w:tabs>
          <w:tab w:val="num" w:pos="720"/>
        </w:tabs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urządzenie musi być zasilane z sieci energetycznej 230 V/50 Hz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12AB04B9" w14:textId="1DB32681" w:rsidR="00F72CA8" w:rsidRPr="00511F28" w:rsidRDefault="004B73FF">
      <w:pPr>
        <w:widowControl/>
        <w:numPr>
          <w:ilvl w:val="0"/>
          <w:numId w:val="3"/>
        </w:numPr>
        <w:tabs>
          <w:tab w:val="num" w:pos="720"/>
        </w:tabs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okres gwarancji i serwisu:</w:t>
      </w:r>
      <w:r w:rsidR="00F72CA8" w:rsidRPr="00511F28">
        <w:rPr>
          <w:rFonts w:ascii="Times New Roman" w:hAnsi="Times New Roman" w:cs="Times New Roman"/>
          <w:bCs/>
          <w:sz w:val="22"/>
          <w:szCs w:val="22"/>
        </w:rPr>
        <w:t xml:space="preserve"> minimum 12 miesięcy</w:t>
      </w:r>
      <w:r w:rsidR="00F177E3">
        <w:rPr>
          <w:rFonts w:ascii="Times New Roman" w:hAnsi="Times New Roman" w:cs="Times New Roman"/>
          <w:bCs/>
          <w:sz w:val="22"/>
          <w:szCs w:val="22"/>
        </w:rPr>
        <w:t>.</w:t>
      </w:r>
    </w:p>
    <w:p w14:paraId="71E6A115" w14:textId="71A830E5" w:rsidR="00511F28" w:rsidRDefault="00511F28" w:rsidP="0082530D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5C68B2A2" w14:textId="447E55EF" w:rsidR="0082530D" w:rsidRDefault="0082530D" w:rsidP="0082530D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3DB3830C" w14:textId="580DB443" w:rsidR="0082530D" w:rsidRDefault="0082530D" w:rsidP="0082530D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20C951B2" w14:textId="00F41FA6" w:rsidR="0082530D" w:rsidRDefault="0082530D" w:rsidP="0082530D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306ED5CF" w14:textId="77777777" w:rsidR="0082530D" w:rsidRDefault="0082530D" w:rsidP="0082530D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10C0BAFA" w14:textId="77777777" w:rsidR="0082530D" w:rsidRPr="00511F28" w:rsidRDefault="0082530D" w:rsidP="00D8279B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8D27385" w14:textId="77777777" w:rsidR="00511F28" w:rsidRPr="00511F28" w:rsidRDefault="00511F28" w:rsidP="00D8279B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721103B" w14:textId="2AF06B26" w:rsidR="00C06B17" w:rsidRPr="00511F28" w:rsidRDefault="00C06B17" w:rsidP="00C06B17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11F28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II – </w:t>
      </w:r>
      <w:r w:rsidRPr="00511F2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waga analityczna – 1 </w:t>
      </w:r>
      <w:r w:rsidR="00BD3D63" w:rsidRPr="00511F28">
        <w:rPr>
          <w:rFonts w:ascii="Times New Roman" w:hAnsi="Times New Roman" w:cs="Times New Roman"/>
          <w:b/>
          <w:bCs/>
          <w:sz w:val="22"/>
          <w:szCs w:val="22"/>
          <w:u w:val="single"/>
        </w:rPr>
        <w:t>szt</w:t>
      </w:r>
    </w:p>
    <w:p w14:paraId="073A9D0F" w14:textId="64B201FA" w:rsidR="00276697" w:rsidRPr="00511F28" w:rsidRDefault="00564409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waga dwuzakresowa – zakres ważenia maksymalnie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1B6E" w:rsidRPr="00511F28">
        <w:rPr>
          <w:rFonts w:ascii="Times New Roman" w:hAnsi="Times New Roman" w:cs="Times New Roman"/>
          <w:bCs/>
          <w:sz w:val="22"/>
          <w:szCs w:val="22"/>
        </w:rPr>
        <w:t>60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 xml:space="preserve"> lub 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>220 g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6EA7FE18" w14:textId="328A077E" w:rsidR="00276697" w:rsidRPr="00511F28" w:rsidRDefault="00F21B6E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o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>bciążenie minimalne: 1 mg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518451DC" w14:textId="7F90A6FA" w:rsidR="00276697" w:rsidRPr="00511F28" w:rsidRDefault="00AA2F8D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dokładność odczytu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511F28">
        <w:rPr>
          <w:rFonts w:ascii="Times New Roman" w:hAnsi="Times New Roman" w:cs="Times New Roman"/>
          <w:bCs/>
          <w:sz w:val="22"/>
          <w:szCs w:val="22"/>
        </w:rPr>
        <w:t>nie mniejsza niż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1F28">
        <w:rPr>
          <w:rFonts w:ascii="Times New Roman" w:hAnsi="Times New Roman" w:cs="Times New Roman"/>
          <w:bCs/>
          <w:sz w:val="22"/>
          <w:szCs w:val="22"/>
        </w:rPr>
        <w:t>0,01</w:t>
      </w:r>
      <w:r w:rsidR="006C754A" w:rsidRPr="00511F28">
        <w:rPr>
          <w:rFonts w:ascii="Times New Roman" w:hAnsi="Times New Roman" w:cs="Times New Roman"/>
          <w:bCs/>
          <w:sz w:val="22"/>
          <w:szCs w:val="22"/>
        </w:rPr>
        <w:t xml:space="preserve"> mg</w:t>
      </w:r>
      <w:r w:rsidR="009C1F84" w:rsidRPr="00511F28">
        <w:rPr>
          <w:rFonts w:ascii="Times New Roman" w:hAnsi="Times New Roman" w:cs="Times New Roman"/>
          <w:bCs/>
          <w:sz w:val="22"/>
          <w:szCs w:val="22"/>
        </w:rPr>
        <w:t xml:space="preserve"> (dla zakresu 60 g) l</w:t>
      </w:r>
      <w:r w:rsidR="00797441" w:rsidRPr="00511F28">
        <w:rPr>
          <w:rFonts w:ascii="Times New Roman" w:hAnsi="Times New Roman" w:cs="Times New Roman"/>
          <w:bCs/>
          <w:sz w:val="22"/>
          <w:szCs w:val="22"/>
        </w:rPr>
        <w:t>ub</w:t>
      </w:r>
      <w:r w:rsidR="009C1F84" w:rsidRPr="00511F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1F28">
        <w:rPr>
          <w:rFonts w:ascii="Times New Roman" w:hAnsi="Times New Roman" w:cs="Times New Roman"/>
          <w:bCs/>
          <w:sz w:val="22"/>
          <w:szCs w:val="22"/>
        </w:rPr>
        <w:t>0,1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 mg</w:t>
      </w:r>
      <w:r w:rsidR="009C1F84" w:rsidRPr="00511F28">
        <w:rPr>
          <w:rFonts w:ascii="Times New Roman" w:hAnsi="Times New Roman" w:cs="Times New Roman"/>
          <w:bCs/>
          <w:sz w:val="22"/>
          <w:szCs w:val="22"/>
        </w:rPr>
        <w:t xml:space="preserve"> (dla zakresu 220 g)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67A9EF37" w14:textId="0DD4E0CD" w:rsidR="00E55648" w:rsidRPr="00511F28" w:rsidRDefault="00E55648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wyświetlacz: co najmniej 5” graficzny dotykowy kolorowy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4ADA1FE7" w14:textId="597D5DDA" w:rsidR="00276697" w:rsidRPr="00511F28" w:rsidRDefault="00511F28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8F6F69">
        <w:rPr>
          <w:rFonts w:ascii="Times New Roman" w:hAnsi="Times New Roman" w:cs="Times New Roman"/>
          <w:bCs/>
          <w:sz w:val="22"/>
          <w:szCs w:val="22"/>
        </w:rPr>
        <w:t xml:space="preserve">wymagany </w:t>
      </w:r>
      <w:r w:rsidR="00F21B6E" w:rsidRPr="008F6F69">
        <w:rPr>
          <w:rFonts w:ascii="Times New Roman" w:hAnsi="Times New Roman" w:cs="Times New Roman"/>
          <w:bCs/>
          <w:sz w:val="22"/>
          <w:szCs w:val="22"/>
        </w:rPr>
        <w:t>z</w:t>
      </w:r>
      <w:r w:rsidR="00276697" w:rsidRPr="008F6F69">
        <w:rPr>
          <w:rFonts w:ascii="Times New Roman" w:hAnsi="Times New Roman" w:cs="Times New Roman"/>
          <w:bCs/>
          <w:sz w:val="22"/>
          <w:szCs w:val="22"/>
        </w:rPr>
        <w:t>akres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 temperatury pracy: od +10°C do +</w:t>
      </w:r>
      <w:r w:rsidR="00F21B6E" w:rsidRPr="00511F28">
        <w:rPr>
          <w:rFonts w:ascii="Times New Roman" w:hAnsi="Times New Roman" w:cs="Times New Roman"/>
          <w:bCs/>
          <w:sz w:val="22"/>
          <w:szCs w:val="22"/>
        </w:rPr>
        <w:t>4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>0°C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  </w:t>
      </w:r>
    </w:p>
    <w:p w14:paraId="589DE62F" w14:textId="46930AC0" w:rsidR="00276697" w:rsidRPr="00511F28" w:rsidRDefault="00F21B6E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m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>asa</w:t>
      </w:r>
      <w:r w:rsidR="00D617AC" w:rsidRPr="00511F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36C3C" w:rsidRPr="00511F28">
        <w:rPr>
          <w:rFonts w:ascii="Times New Roman" w:hAnsi="Times New Roman" w:cs="Times New Roman"/>
          <w:bCs/>
          <w:sz w:val="22"/>
          <w:szCs w:val="22"/>
        </w:rPr>
        <w:t>wagi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464BF2" w:rsidRPr="00511F28">
        <w:rPr>
          <w:rFonts w:ascii="Times New Roman" w:hAnsi="Times New Roman" w:cs="Times New Roman"/>
          <w:bCs/>
          <w:sz w:val="22"/>
          <w:szCs w:val="22"/>
        </w:rPr>
        <w:t>nie więcej niż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1F28" w:rsidRPr="00511F28">
        <w:rPr>
          <w:rFonts w:ascii="Times New Roman" w:hAnsi="Times New Roman" w:cs="Times New Roman"/>
          <w:bCs/>
          <w:sz w:val="22"/>
          <w:szCs w:val="22"/>
        </w:rPr>
        <w:t>7,</w:t>
      </w:r>
      <w:r w:rsidR="00F36C3C" w:rsidRPr="00511F28">
        <w:rPr>
          <w:rFonts w:ascii="Times New Roman" w:hAnsi="Times New Roman" w:cs="Times New Roman"/>
          <w:bCs/>
          <w:sz w:val="22"/>
          <w:szCs w:val="22"/>
        </w:rPr>
        <w:t>5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 kg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3C9470E4" w14:textId="4FDA8DD0" w:rsidR="00276697" w:rsidRPr="00511F28" w:rsidRDefault="00F21B6E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c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zas </w:t>
      </w:r>
      <w:r w:rsidR="00D617AC" w:rsidRPr="00511F28">
        <w:rPr>
          <w:rFonts w:ascii="Times New Roman" w:hAnsi="Times New Roman" w:cs="Times New Roman"/>
          <w:bCs/>
          <w:sz w:val="22"/>
          <w:szCs w:val="22"/>
        </w:rPr>
        <w:t>stabilizacji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464BF2" w:rsidRPr="00511F28">
        <w:rPr>
          <w:rFonts w:ascii="Times New Roman" w:hAnsi="Times New Roman" w:cs="Times New Roman"/>
          <w:bCs/>
          <w:sz w:val="22"/>
          <w:szCs w:val="22"/>
        </w:rPr>
        <w:t>nie więcej niż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617AC" w:rsidRPr="00511F28">
        <w:rPr>
          <w:rFonts w:ascii="Times New Roman" w:hAnsi="Times New Roman" w:cs="Times New Roman"/>
          <w:bCs/>
          <w:sz w:val="22"/>
          <w:szCs w:val="22"/>
        </w:rPr>
        <w:t>2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 sek.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25BBB02C" w14:textId="4BF16B47" w:rsidR="00276697" w:rsidRPr="002C263E" w:rsidRDefault="002C263E" w:rsidP="002C263E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 xml:space="preserve">szalka pełna o średnicy nie mniejszej niż </w:t>
      </w:r>
      <w:r>
        <w:rPr>
          <w:rFonts w:ascii="Times New Roman" w:hAnsi="Times New Roman" w:cs="Times New Roman"/>
          <w:bCs/>
          <w:sz w:val="22"/>
          <w:szCs w:val="22"/>
        </w:rPr>
        <w:t>85</w:t>
      </w:r>
      <w:r w:rsidRPr="00511F28">
        <w:rPr>
          <w:rFonts w:ascii="Times New Roman" w:hAnsi="Times New Roman" w:cs="Times New Roman"/>
          <w:bCs/>
          <w:sz w:val="22"/>
          <w:szCs w:val="22"/>
        </w:rPr>
        <w:t xml:space="preserve"> mm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="00276697" w:rsidRPr="002C263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64409" w:rsidRPr="002C263E">
        <w:rPr>
          <w:rFonts w:ascii="Times New Roman" w:hAnsi="Times New Roman" w:cs="Times New Roman"/>
          <w:bCs/>
          <w:sz w:val="22"/>
          <w:szCs w:val="22"/>
        </w:rPr>
        <w:t>wykonana z materiału odpornego na korozję</w:t>
      </w:r>
      <w:r w:rsidR="00B924B7" w:rsidRPr="002C263E">
        <w:rPr>
          <w:rFonts w:ascii="Times New Roman" w:hAnsi="Times New Roman" w:cs="Times New Roman"/>
          <w:bCs/>
          <w:sz w:val="22"/>
          <w:szCs w:val="22"/>
        </w:rPr>
        <w:t>,</w:t>
      </w:r>
    </w:p>
    <w:p w14:paraId="38BD49EB" w14:textId="36FA09A4" w:rsidR="00464BF2" w:rsidRPr="00511F28" w:rsidRDefault="00464BF2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system poziomowania: manualny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4973B298" w14:textId="7EABC91F" w:rsidR="00BD71D9" w:rsidRPr="00511F28" w:rsidRDefault="00F36C3C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 xml:space="preserve">maksymalny </w:t>
      </w:r>
      <w:r w:rsidR="00BD71D9" w:rsidRPr="00511F28">
        <w:rPr>
          <w:rFonts w:ascii="Times New Roman" w:hAnsi="Times New Roman" w:cs="Times New Roman"/>
          <w:bCs/>
          <w:sz w:val="22"/>
          <w:szCs w:val="22"/>
        </w:rPr>
        <w:t>pobór mocy: nie więcej niż 4 W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54ABD4B2" w14:textId="4E7966E8" w:rsidR="00276697" w:rsidRPr="00511F28" w:rsidRDefault="00F21B6E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k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>omora ważenia z ruchomymi (odsuwanymi) ściankami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64121CED" w14:textId="39864EC9" w:rsidR="00276697" w:rsidRPr="00511F28" w:rsidRDefault="00044302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cs="Times New Roman"/>
          <w:bCs/>
          <w:sz w:val="22"/>
          <w:szCs w:val="22"/>
        </w:rPr>
      </w:pPr>
      <w:r w:rsidRPr="008F6F69">
        <w:rPr>
          <w:rFonts w:ascii="Times New Roman" w:hAnsi="Times New Roman" w:cs="Times New Roman"/>
          <w:bCs/>
          <w:sz w:val="22"/>
          <w:szCs w:val="22"/>
        </w:rPr>
        <w:t>wewnętrzne</w:t>
      </w:r>
      <w:r w:rsidRPr="000443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1B6E" w:rsidRPr="00511F28">
        <w:rPr>
          <w:rFonts w:ascii="Times New Roman" w:hAnsi="Times New Roman" w:cs="Times New Roman"/>
          <w:bCs/>
          <w:sz w:val="22"/>
          <w:szCs w:val="22"/>
        </w:rPr>
        <w:t>w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>ymiary</w:t>
      </w:r>
      <w:r w:rsidR="00F21B6E" w:rsidRPr="00511F28">
        <w:rPr>
          <w:rFonts w:ascii="Times New Roman" w:hAnsi="Times New Roman" w:cs="Times New Roman"/>
          <w:bCs/>
          <w:sz w:val="22"/>
          <w:szCs w:val="22"/>
        </w:rPr>
        <w:t xml:space="preserve"> komory ważenia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9C1F84" w:rsidRPr="00511F28">
        <w:rPr>
          <w:rFonts w:ascii="Times New Roman" w:hAnsi="Times New Roman" w:cs="Times New Roman"/>
          <w:bCs/>
          <w:sz w:val="22"/>
          <w:szCs w:val="22"/>
        </w:rPr>
        <w:t xml:space="preserve">nie 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mniejsze</w:t>
      </w:r>
      <w:r w:rsidR="009C1F84" w:rsidRPr="00511F28">
        <w:rPr>
          <w:rFonts w:ascii="Times New Roman" w:hAnsi="Times New Roman" w:cs="Times New Roman"/>
          <w:bCs/>
          <w:sz w:val="22"/>
          <w:szCs w:val="22"/>
        </w:rPr>
        <w:t xml:space="preserve"> niż</w:t>
      </w:r>
      <w:r w:rsidR="00276697" w:rsidRPr="00511F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36C3C" w:rsidRPr="00511F28">
        <w:rPr>
          <w:rFonts w:ascii="Times New Roman" w:hAnsi="Times New Roman" w:cs="Times New Roman"/>
          <w:bCs/>
          <w:sz w:val="22"/>
          <w:szCs w:val="22"/>
        </w:rPr>
        <w:t>1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85</w:t>
      </w:r>
      <w:r w:rsidR="00F36C3C" w:rsidRPr="00511F28">
        <w:rPr>
          <w:rFonts w:ascii="Times New Roman" w:hAnsi="Times New Roman" w:cs="Times New Roman"/>
          <w:bCs/>
          <w:sz w:val="22"/>
          <w:szCs w:val="22"/>
        </w:rPr>
        <w:t>×1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85</w:t>
      </w:r>
      <w:r w:rsidR="00F36C3C" w:rsidRPr="00511F28">
        <w:rPr>
          <w:rFonts w:ascii="Times New Roman" w:hAnsi="Times New Roman" w:cs="Times New Roman"/>
          <w:bCs/>
          <w:sz w:val="22"/>
          <w:szCs w:val="22"/>
        </w:rPr>
        <w:t>×22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0</w:t>
      </w:r>
      <w:r w:rsidR="00F36C3C" w:rsidRPr="00511F28">
        <w:rPr>
          <w:rFonts w:ascii="Times New Roman" w:hAnsi="Times New Roman" w:cs="Times New Roman"/>
          <w:bCs/>
          <w:sz w:val="22"/>
          <w:szCs w:val="22"/>
        </w:rPr>
        <w:t xml:space="preserve"> mm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  <w:r w:rsidR="00511F28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   </w:t>
      </w:r>
    </w:p>
    <w:p w14:paraId="25EC93AE" w14:textId="7C332F0B" w:rsidR="00276697" w:rsidRPr="00511F28" w:rsidRDefault="00D617AC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11F28">
        <w:rPr>
          <w:rFonts w:ascii="Times New Roman" w:hAnsi="Times New Roman" w:cs="Times New Roman"/>
          <w:bCs/>
          <w:sz w:val="22"/>
          <w:szCs w:val="22"/>
        </w:rPr>
        <w:t>stopień ochrony: co najmniej IP 43</w:t>
      </w:r>
      <w:r w:rsidR="00B924B7" w:rsidRPr="00511F28">
        <w:rPr>
          <w:rFonts w:ascii="Times New Roman" w:hAnsi="Times New Roman" w:cs="Times New Roman"/>
          <w:bCs/>
          <w:sz w:val="22"/>
          <w:szCs w:val="22"/>
        </w:rPr>
        <w:t>,</w:t>
      </w:r>
    </w:p>
    <w:p w14:paraId="7D2027B8" w14:textId="4B08D713" w:rsidR="00276697" w:rsidRPr="00E01EFE" w:rsidRDefault="00E76B72" w:rsidP="0093307C">
      <w:pPr>
        <w:widowControl/>
        <w:numPr>
          <w:ilvl w:val="0"/>
          <w:numId w:val="10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E01EFE">
        <w:rPr>
          <w:rFonts w:ascii="Times New Roman" w:hAnsi="Times New Roman" w:cs="Times New Roman"/>
          <w:bCs/>
          <w:sz w:val="22"/>
          <w:szCs w:val="22"/>
        </w:rPr>
        <w:t xml:space="preserve">okres </w:t>
      </w:r>
      <w:r w:rsidR="00E55648" w:rsidRPr="00E01EFE">
        <w:rPr>
          <w:rFonts w:ascii="Times New Roman" w:hAnsi="Times New Roman" w:cs="Times New Roman"/>
          <w:bCs/>
          <w:sz w:val="22"/>
          <w:szCs w:val="22"/>
        </w:rPr>
        <w:t>gwarancj</w:t>
      </w:r>
      <w:r w:rsidRPr="00E01EFE">
        <w:rPr>
          <w:rFonts w:ascii="Times New Roman" w:hAnsi="Times New Roman" w:cs="Times New Roman"/>
          <w:bCs/>
          <w:sz w:val="22"/>
          <w:szCs w:val="22"/>
        </w:rPr>
        <w:t>i i serwisu</w:t>
      </w:r>
      <w:r w:rsidR="00E55648" w:rsidRPr="00E01EFE">
        <w:rPr>
          <w:rFonts w:ascii="Times New Roman" w:hAnsi="Times New Roman" w:cs="Times New Roman"/>
          <w:bCs/>
          <w:sz w:val="22"/>
          <w:szCs w:val="22"/>
        </w:rPr>
        <w:t>: co najmniej 24 miesiące</w:t>
      </w:r>
      <w:r w:rsidR="00F177E3" w:rsidRPr="00E01EFE">
        <w:rPr>
          <w:rFonts w:ascii="Times New Roman" w:hAnsi="Times New Roman" w:cs="Times New Roman"/>
          <w:bCs/>
          <w:sz w:val="22"/>
          <w:szCs w:val="22"/>
        </w:rPr>
        <w:t>.</w:t>
      </w:r>
    </w:p>
    <w:p w14:paraId="4818B578" w14:textId="77777777" w:rsidR="00511F28" w:rsidRDefault="00511F28" w:rsidP="00511F28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357443AB" w14:textId="4854B47D" w:rsidR="00D8279B" w:rsidRPr="00044302" w:rsidRDefault="00D8279B" w:rsidP="00D8279B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49CF02E" w14:textId="278CD86F" w:rsidR="0082530D" w:rsidRDefault="0082530D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F5DF889" w14:textId="2850ED69" w:rsidR="00B27912" w:rsidRPr="00044302" w:rsidRDefault="00B27912" w:rsidP="00B27912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44302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III – </w:t>
      </w:r>
      <w:r w:rsidRPr="0004430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syntetyczny zestaw elektrolityczny z wyposażeniem – </w:t>
      </w:r>
      <w:r w:rsidR="00E940F7" w:rsidRPr="00044302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Pr="0004430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C766CC">
        <w:rPr>
          <w:rFonts w:ascii="Times New Roman" w:hAnsi="Times New Roman" w:cs="Times New Roman"/>
          <w:b/>
          <w:bCs/>
          <w:sz w:val="22"/>
          <w:szCs w:val="22"/>
          <w:u w:val="single"/>
        </w:rPr>
        <w:t>kpl</w:t>
      </w:r>
    </w:p>
    <w:p w14:paraId="43147D94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elektrolizer zintegrowany z mieszadłem magnetycznym,</w:t>
      </w:r>
    </w:p>
    <w:p w14:paraId="0422807E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statyw do utrzymywania pojedynczego naczynia reakcyjnego,</w:t>
      </w:r>
    </w:p>
    <w:p w14:paraId="3AA82090" w14:textId="2F6C703D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 xml:space="preserve">kompatybilny z zestandaryzowanymi szklanymi naczyniami reakcyjnymi o pojemnościach 1, 2, 5, 10 </w:t>
      </w:r>
      <w:r w:rsidR="00452FA8" w:rsidRPr="00044302">
        <w:rPr>
          <w:rFonts w:ascii="Times New Roman" w:hAnsi="Times New Roman" w:cs="Times New Roman"/>
          <w:sz w:val="22"/>
          <w:szCs w:val="22"/>
        </w:rPr>
        <w:br/>
      </w:r>
      <w:r w:rsidRPr="00044302">
        <w:rPr>
          <w:rFonts w:ascii="Times New Roman" w:hAnsi="Times New Roman" w:cs="Times New Roman"/>
          <w:sz w:val="22"/>
          <w:szCs w:val="22"/>
        </w:rPr>
        <w:t>i 20 ml,</w:t>
      </w:r>
    </w:p>
    <w:p w14:paraId="5EF61664" w14:textId="5CB71A72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kompatybilny z zestandaryzowaną podzieloną celą elektrolityczną o pojemności 2x 3-</w:t>
      </w:r>
      <w:r w:rsidR="009C180D" w:rsidRPr="00044302">
        <w:rPr>
          <w:rFonts w:ascii="Times New Roman" w:hAnsi="Times New Roman" w:cs="Times New Roman"/>
          <w:sz w:val="22"/>
          <w:szCs w:val="22"/>
        </w:rPr>
        <w:t>7</w:t>
      </w:r>
      <w:r w:rsidRPr="00044302">
        <w:rPr>
          <w:rFonts w:ascii="Times New Roman" w:hAnsi="Times New Roman" w:cs="Times New Roman"/>
          <w:sz w:val="22"/>
          <w:szCs w:val="22"/>
        </w:rPr>
        <w:t xml:space="preserve"> ml,</w:t>
      </w:r>
    </w:p>
    <w:p w14:paraId="21C5F19E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kompatybilny z zestandaryzowanymi elektrodami wykonanymi z następujących materiałów: grafit, węgiel szklisty, usieciowany węgiel szklisty, ołów, wolfram, niob, miedź, magnez, tytan, cynk, stal nierdzewna, platyna, złoto, srebro, glin, cyna, nikiel, kobalt, diament domieszkowany borem,</w:t>
      </w:r>
    </w:p>
    <w:p w14:paraId="41D2F478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napięcie w zakresie co najmniej 0-10 V (ustawienie z dokładnością do 0,01 V),</w:t>
      </w:r>
    </w:p>
    <w:p w14:paraId="54F970AA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natężenie w zakresie co najmniej 0-100 mA (ustawienie z dokładnością do 0,1 mA),</w:t>
      </w:r>
    </w:p>
    <w:p w14:paraId="1AFE72D2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moc silnika mieszadła nie mniejsza niż 9 W,</w:t>
      </w:r>
    </w:p>
    <w:p w14:paraId="2E87AB0C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zakres obrotów nie mniejszy niż 50-1500 obr/min (ustawienie z dokładnością do 10 obr./min),</w:t>
      </w:r>
    </w:p>
    <w:p w14:paraId="25B9BB89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klasa ochronności co najmniej IP 40,</w:t>
      </w:r>
    </w:p>
    <w:p w14:paraId="615C37E1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maksymalna dopuszczalna masa własna: 4,0 kg,</w:t>
      </w:r>
    </w:p>
    <w:p w14:paraId="29D8AD06" w14:textId="5563D64A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 xml:space="preserve">maksymalne dopuszczalne </w:t>
      </w:r>
      <w:r w:rsidRPr="008F6F69">
        <w:rPr>
          <w:rFonts w:ascii="Times New Roman" w:hAnsi="Times New Roman" w:cs="Times New Roman"/>
          <w:sz w:val="22"/>
          <w:szCs w:val="22"/>
        </w:rPr>
        <w:t>wymiary</w:t>
      </w:r>
      <w:r w:rsidR="00044302" w:rsidRPr="008F6F6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044302" w:rsidRPr="008F6F69">
        <w:rPr>
          <w:rFonts w:ascii="Times New Roman" w:hAnsi="Times New Roman" w:cs="Times New Roman"/>
          <w:bCs/>
          <w:sz w:val="22"/>
          <w:szCs w:val="22"/>
        </w:rPr>
        <w:t>zewnętrzne</w:t>
      </w:r>
      <w:r w:rsidRPr="008F6F69">
        <w:rPr>
          <w:rFonts w:ascii="Times New Roman" w:hAnsi="Times New Roman" w:cs="Times New Roman"/>
          <w:sz w:val="22"/>
          <w:szCs w:val="22"/>
        </w:rPr>
        <w:t xml:space="preserve"> urządzenia</w:t>
      </w:r>
      <w:r w:rsidRPr="00044302">
        <w:rPr>
          <w:rFonts w:ascii="Times New Roman" w:hAnsi="Times New Roman" w:cs="Times New Roman"/>
          <w:sz w:val="22"/>
          <w:szCs w:val="22"/>
        </w:rPr>
        <w:t xml:space="preserve"> (bez dodatkowych akcesoriów) – szerokość: 150 mm, głębokość: 300 mm; wysokość: 200 mm,</w:t>
      </w:r>
    </w:p>
    <w:p w14:paraId="78728370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elektroniczny wyświetlacz bieżących warunków eksperymentu: potencjał, prąd, pozostały czas, szybkość mieszania,</w:t>
      </w:r>
    </w:p>
    <w:p w14:paraId="5C294BBC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port USB oraz karty WiFi i Bluetooth,</w:t>
      </w:r>
    </w:p>
    <w:p w14:paraId="374B4270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oprogramowanie sterujące umożliwiające:</w:t>
      </w:r>
    </w:p>
    <w:p w14:paraId="5D40A60A" w14:textId="77777777" w:rsidR="00B27912" w:rsidRPr="00044302" w:rsidRDefault="00B27912">
      <w:pPr>
        <w:widowControl/>
        <w:numPr>
          <w:ilvl w:val="0"/>
          <w:numId w:val="4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prowadzenie reakcji przy stałym potencjale z kontrolą natężenia,</w:t>
      </w:r>
    </w:p>
    <w:p w14:paraId="142EC84B" w14:textId="7F7151AB" w:rsidR="00B27912" w:rsidRPr="00044302" w:rsidRDefault="00B27912">
      <w:pPr>
        <w:widowControl/>
        <w:numPr>
          <w:ilvl w:val="0"/>
          <w:numId w:val="4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prowadzenia reakcji przy stałym natężeniu z kontrolą potencjału,</w:t>
      </w:r>
    </w:p>
    <w:p w14:paraId="61C6A5FB" w14:textId="77777777" w:rsidR="00B27912" w:rsidRPr="00044302" w:rsidRDefault="00B27912">
      <w:pPr>
        <w:widowControl/>
        <w:numPr>
          <w:ilvl w:val="0"/>
          <w:numId w:val="4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zapis metod i danych,</w:t>
      </w:r>
    </w:p>
    <w:p w14:paraId="1CDA8BFE" w14:textId="77777777" w:rsidR="00B27912" w:rsidRPr="00044302" w:rsidRDefault="00B27912">
      <w:pPr>
        <w:widowControl/>
        <w:numPr>
          <w:ilvl w:val="0"/>
          <w:numId w:val="4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eksport danych do urządzeń zewnętrznych,</w:t>
      </w:r>
    </w:p>
    <w:p w14:paraId="073941C7" w14:textId="77777777" w:rsidR="00B27912" w:rsidRPr="00044302" w:rsidRDefault="00B27912">
      <w:pPr>
        <w:widowControl/>
        <w:numPr>
          <w:ilvl w:val="0"/>
          <w:numId w:val="4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otrzymywanie aktualizacji,</w:t>
      </w:r>
    </w:p>
    <w:p w14:paraId="3A9D331B" w14:textId="77777777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dedykowana aplikacja na urządzenia mobilne z systemem Android i Apple iOS umożliwiająca:</w:t>
      </w:r>
    </w:p>
    <w:p w14:paraId="3BBE550C" w14:textId="77777777" w:rsidR="00B27912" w:rsidRPr="00044302" w:rsidRDefault="00B27912">
      <w:pPr>
        <w:widowControl/>
        <w:numPr>
          <w:ilvl w:val="0"/>
          <w:numId w:val="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monitorowanie eksperymentów,</w:t>
      </w:r>
    </w:p>
    <w:p w14:paraId="0FD176B8" w14:textId="77777777" w:rsidR="00B27912" w:rsidRPr="00044302" w:rsidRDefault="00B27912">
      <w:pPr>
        <w:widowControl/>
        <w:numPr>
          <w:ilvl w:val="0"/>
          <w:numId w:val="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>dostęp do bazy eksperymentów,</w:t>
      </w:r>
    </w:p>
    <w:p w14:paraId="71C41DA6" w14:textId="24A90F25" w:rsidR="00B27912" w:rsidRPr="00044302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44302">
        <w:rPr>
          <w:rFonts w:ascii="Times New Roman" w:hAnsi="Times New Roman" w:cs="Times New Roman"/>
          <w:sz w:val="22"/>
          <w:szCs w:val="22"/>
        </w:rPr>
        <w:t xml:space="preserve">zasilanie </w:t>
      </w:r>
      <w:r w:rsidR="00044302" w:rsidRPr="00511F28">
        <w:rPr>
          <w:rFonts w:ascii="Times New Roman" w:hAnsi="Times New Roman" w:cs="Times New Roman"/>
          <w:bCs/>
          <w:sz w:val="22"/>
          <w:szCs w:val="22"/>
        </w:rPr>
        <w:t>230 V/50 Hz</w:t>
      </w:r>
      <w:r w:rsidRPr="00044302">
        <w:rPr>
          <w:rFonts w:ascii="Times New Roman" w:hAnsi="Times New Roman" w:cs="Times New Roman"/>
          <w:sz w:val="22"/>
          <w:szCs w:val="22"/>
        </w:rPr>
        <w:t>,</w:t>
      </w:r>
    </w:p>
    <w:p w14:paraId="0BB25AF9" w14:textId="77777777" w:rsidR="00B27912" w:rsidRPr="0093307C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w zestawie naczynie reakcyjne o poj. 10 ml z pokrywą umożliwiającą zamocowanie elektrod,</w:t>
      </w:r>
    </w:p>
    <w:p w14:paraId="5458CB10" w14:textId="7536946A" w:rsidR="00B27912" w:rsidRPr="0093307C" w:rsidRDefault="00B27912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w zestawie 2 szt dedykowanych elektrod grafitowych,</w:t>
      </w:r>
    </w:p>
    <w:p w14:paraId="42C0090F" w14:textId="26B8AA41" w:rsidR="00BD3D63" w:rsidRPr="0093307C" w:rsidRDefault="00BD3D63">
      <w:pPr>
        <w:widowControl/>
        <w:numPr>
          <w:ilvl w:val="0"/>
          <w:numId w:val="9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 xml:space="preserve">okres gwarancji i serwisu: minimum </w:t>
      </w:r>
      <w:r w:rsidR="007E4E3B" w:rsidRPr="0093307C">
        <w:rPr>
          <w:rFonts w:ascii="Times New Roman" w:hAnsi="Times New Roman" w:cs="Times New Roman"/>
          <w:sz w:val="22"/>
          <w:szCs w:val="22"/>
        </w:rPr>
        <w:t>24</w:t>
      </w:r>
      <w:r w:rsidR="00F177E3">
        <w:rPr>
          <w:rFonts w:ascii="Times New Roman" w:hAnsi="Times New Roman" w:cs="Times New Roman"/>
          <w:sz w:val="22"/>
          <w:szCs w:val="22"/>
        </w:rPr>
        <w:t xml:space="preserve"> </w:t>
      </w:r>
      <w:r w:rsidR="00C766CC" w:rsidRPr="00E01EFE">
        <w:rPr>
          <w:rFonts w:ascii="Times New Roman" w:hAnsi="Times New Roman" w:cs="Times New Roman"/>
          <w:bCs/>
          <w:sz w:val="22"/>
          <w:szCs w:val="22"/>
        </w:rPr>
        <w:t>miesiące</w:t>
      </w:r>
      <w:r w:rsidR="00F177E3">
        <w:rPr>
          <w:rFonts w:ascii="Times New Roman" w:hAnsi="Times New Roman" w:cs="Times New Roman"/>
          <w:sz w:val="22"/>
          <w:szCs w:val="22"/>
        </w:rPr>
        <w:t>.</w:t>
      </w:r>
    </w:p>
    <w:p w14:paraId="23FF514B" w14:textId="77777777" w:rsidR="0093307C" w:rsidRDefault="0093307C" w:rsidP="0093307C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195C200" w14:textId="2F4594AB" w:rsidR="0082530D" w:rsidRDefault="0082530D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BE5B365" w14:textId="6644497E" w:rsidR="00B27912" w:rsidRPr="0093307C" w:rsidRDefault="00B27912" w:rsidP="00B27912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3307C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IV – </w:t>
      </w:r>
      <w:r w:rsidRPr="00933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screeningowy zestaw elektrolityczny z wyposażeniem – 1 </w:t>
      </w:r>
      <w:r w:rsidR="00C766CC">
        <w:rPr>
          <w:rFonts w:ascii="Times New Roman" w:hAnsi="Times New Roman" w:cs="Times New Roman"/>
          <w:b/>
          <w:bCs/>
          <w:sz w:val="22"/>
          <w:szCs w:val="22"/>
          <w:u w:val="single"/>
        </w:rPr>
        <w:t>kpl</w:t>
      </w:r>
    </w:p>
    <w:p w14:paraId="3620362F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elektrolizer zintegrowany z mieszadłem magnetycznym,</w:t>
      </w:r>
    </w:p>
    <w:p w14:paraId="0CCB72BB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statyw do utrzymywania pojedynczego naczynia reakcyjnego,</w:t>
      </w:r>
    </w:p>
    <w:p w14:paraId="5471C037" w14:textId="6DC20676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 xml:space="preserve">kompatybilny z zestandaryzowanymi szklanymi naczyniami reakcyjnymi o pojemnościach 1, 2, 5, 10 </w:t>
      </w:r>
      <w:r w:rsidR="00452FA8" w:rsidRPr="0093307C">
        <w:rPr>
          <w:rFonts w:ascii="Times New Roman" w:hAnsi="Times New Roman" w:cs="Times New Roman"/>
          <w:sz w:val="22"/>
          <w:szCs w:val="22"/>
        </w:rPr>
        <w:br/>
      </w:r>
      <w:r w:rsidRPr="0093307C">
        <w:rPr>
          <w:rFonts w:ascii="Times New Roman" w:hAnsi="Times New Roman" w:cs="Times New Roman"/>
          <w:sz w:val="22"/>
          <w:szCs w:val="22"/>
        </w:rPr>
        <w:t>i 20 ml,</w:t>
      </w:r>
    </w:p>
    <w:p w14:paraId="2AE7EE73" w14:textId="3397CD39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kompatybilny z zestandaryzowaną podzieloną celą elektrolityczną o pojemności 2x 3-</w:t>
      </w:r>
      <w:r w:rsidR="006A6AB6" w:rsidRPr="0093307C">
        <w:rPr>
          <w:rFonts w:ascii="Times New Roman" w:hAnsi="Times New Roman" w:cs="Times New Roman"/>
          <w:sz w:val="22"/>
          <w:szCs w:val="22"/>
        </w:rPr>
        <w:t>7</w:t>
      </w:r>
      <w:r w:rsidRPr="0093307C">
        <w:rPr>
          <w:rFonts w:ascii="Times New Roman" w:hAnsi="Times New Roman" w:cs="Times New Roman"/>
          <w:sz w:val="22"/>
          <w:szCs w:val="22"/>
        </w:rPr>
        <w:t xml:space="preserve"> ml,</w:t>
      </w:r>
    </w:p>
    <w:p w14:paraId="1EB37DE8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kompatybilny z zestandaryzowanymi elektrodami wykonanymi z następujących materiałów: grafit, węgiel szklisty, usieciowany węgiel szklisty, ołów, wolfram, niob, miedź, magnez, tytan, cynk, stal nierdzewna, platyna, złoto, srebro, glin, cyna, nikiel, kobalt, diament domieszkowany borem,</w:t>
      </w:r>
    </w:p>
    <w:p w14:paraId="66F1F5BC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napięcie w zakresie co najmniej 0-10 V (ustawienie z dokładnością do 0,01 V),</w:t>
      </w:r>
    </w:p>
    <w:p w14:paraId="6B6D1FEF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natężenie w zakresie co najmniej 0-100 mA (ustawienie z dokładnością do 0,1 mA),</w:t>
      </w:r>
    </w:p>
    <w:p w14:paraId="43DBE83D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moc silnika mieszadła nie mniejsza niż 9 W,</w:t>
      </w:r>
    </w:p>
    <w:p w14:paraId="66694A45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zakres obrotów nie mniejszy niż 50-1500 obr/min (ustawienie z dokładnością do 10 obr./min),</w:t>
      </w:r>
    </w:p>
    <w:p w14:paraId="7053184C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klasa ochronności co najmniej IP 40,</w:t>
      </w:r>
    </w:p>
    <w:p w14:paraId="3ED816A4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maksymalna dopuszczalna masa własna: 4,0 kg,</w:t>
      </w:r>
    </w:p>
    <w:p w14:paraId="02E97550" w14:textId="6EC70221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maksymalne dopuszczalne wymiary</w:t>
      </w:r>
      <w:r w:rsidR="0093307C" w:rsidRPr="008F6F69">
        <w:rPr>
          <w:rFonts w:ascii="Times New Roman" w:hAnsi="Times New Roman" w:cs="Times New Roman"/>
          <w:bCs/>
          <w:sz w:val="22"/>
          <w:szCs w:val="22"/>
        </w:rPr>
        <w:t xml:space="preserve"> zewnętrzne</w:t>
      </w:r>
      <w:r w:rsidRPr="0093307C">
        <w:rPr>
          <w:rFonts w:ascii="Times New Roman" w:hAnsi="Times New Roman" w:cs="Times New Roman"/>
          <w:sz w:val="22"/>
          <w:szCs w:val="22"/>
        </w:rPr>
        <w:t xml:space="preserve"> urządzenia (bez dodatkowych akcesoriów) – szerokość: 150 mm, głębokość: 300 mm; wysokość: 200 mm</w:t>
      </w:r>
      <w:r w:rsidR="008F6F69">
        <w:rPr>
          <w:rFonts w:ascii="Times New Roman" w:hAnsi="Times New Roman" w:cs="Times New Roman"/>
          <w:sz w:val="22"/>
          <w:szCs w:val="22"/>
        </w:rPr>
        <w:t>,</w:t>
      </w:r>
    </w:p>
    <w:p w14:paraId="51462879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elektroniczny wyświetlacz bieżących warunków eksperymentu: potencjał, prąd, pozostały czas, obroty,</w:t>
      </w:r>
    </w:p>
    <w:p w14:paraId="0B8B7C75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port USB oraz karty WiFi i Bluetooth,</w:t>
      </w:r>
    </w:p>
    <w:p w14:paraId="01325E76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oprogramowanie sterujące umożliwiające:</w:t>
      </w:r>
    </w:p>
    <w:p w14:paraId="045E9310" w14:textId="77777777" w:rsidR="00B27912" w:rsidRPr="0093307C" w:rsidRDefault="00B27912">
      <w:pPr>
        <w:widowControl/>
        <w:numPr>
          <w:ilvl w:val="0"/>
          <w:numId w:val="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prowadzenie reakcji przy stałym potencjale z kontrolą natężenia,</w:t>
      </w:r>
    </w:p>
    <w:p w14:paraId="3B3C7726" w14:textId="77777777" w:rsidR="00B27912" w:rsidRPr="0093307C" w:rsidRDefault="00B27912">
      <w:pPr>
        <w:widowControl/>
        <w:numPr>
          <w:ilvl w:val="0"/>
          <w:numId w:val="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prowadzenia reakcji przy stałym natężeniu z kontrolą potencjału,</w:t>
      </w:r>
    </w:p>
    <w:p w14:paraId="19B3C3D5" w14:textId="77777777" w:rsidR="00B27912" w:rsidRPr="0093307C" w:rsidRDefault="00B27912">
      <w:pPr>
        <w:widowControl/>
        <w:numPr>
          <w:ilvl w:val="0"/>
          <w:numId w:val="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zapis metod i danych,</w:t>
      </w:r>
    </w:p>
    <w:p w14:paraId="206C807F" w14:textId="77777777" w:rsidR="00B27912" w:rsidRPr="0093307C" w:rsidRDefault="00B27912">
      <w:pPr>
        <w:widowControl/>
        <w:numPr>
          <w:ilvl w:val="0"/>
          <w:numId w:val="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eksport danych do urządzeń zewnętrznych,</w:t>
      </w:r>
    </w:p>
    <w:p w14:paraId="7D8A51DD" w14:textId="77777777" w:rsidR="00B27912" w:rsidRPr="0093307C" w:rsidRDefault="00B27912">
      <w:pPr>
        <w:widowControl/>
        <w:numPr>
          <w:ilvl w:val="0"/>
          <w:numId w:val="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otrzymywanie aktualizacji,</w:t>
      </w:r>
    </w:p>
    <w:p w14:paraId="3E73814C" w14:textId="77777777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dedykowana aplikacja na urządzenia mobilne z systemem Android i Apple iOS umożliwiająca:</w:t>
      </w:r>
    </w:p>
    <w:p w14:paraId="70341DBE" w14:textId="77777777" w:rsidR="00B27912" w:rsidRPr="0093307C" w:rsidRDefault="00B27912">
      <w:pPr>
        <w:widowControl/>
        <w:numPr>
          <w:ilvl w:val="0"/>
          <w:numId w:val="8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monitorowanie eksperymentów,</w:t>
      </w:r>
    </w:p>
    <w:p w14:paraId="1A65F9C3" w14:textId="77777777" w:rsidR="00B27912" w:rsidRPr="0093307C" w:rsidRDefault="00B27912">
      <w:pPr>
        <w:widowControl/>
        <w:numPr>
          <w:ilvl w:val="0"/>
          <w:numId w:val="8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dostęp do bazy eksperymentów,</w:t>
      </w:r>
    </w:p>
    <w:p w14:paraId="552B6B81" w14:textId="76A5EB90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zasilanie 230 V</w:t>
      </w:r>
      <w:r w:rsidR="0093307C" w:rsidRPr="0093307C">
        <w:rPr>
          <w:rFonts w:ascii="Times New Roman" w:hAnsi="Times New Roman" w:cs="Times New Roman"/>
          <w:sz w:val="22"/>
          <w:szCs w:val="22"/>
        </w:rPr>
        <w:t>/</w:t>
      </w:r>
      <w:r w:rsidRPr="0093307C">
        <w:rPr>
          <w:rFonts w:ascii="Times New Roman" w:hAnsi="Times New Roman" w:cs="Times New Roman"/>
          <w:sz w:val="22"/>
          <w:szCs w:val="22"/>
        </w:rPr>
        <w:t>50 Hz</w:t>
      </w:r>
    </w:p>
    <w:p w14:paraId="04DA09EB" w14:textId="53F82E86" w:rsidR="00B2621B" w:rsidRPr="0093307C" w:rsidRDefault="00B2621B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statyw do utrzymywania 6 naczyń reakcyjnych, wykrywający liczbę podłączonych naczyń</w:t>
      </w:r>
      <w:r w:rsidR="00927488">
        <w:rPr>
          <w:rFonts w:ascii="Times New Roman" w:hAnsi="Times New Roman" w:cs="Times New Roman"/>
          <w:sz w:val="22"/>
          <w:szCs w:val="22"/>
        </w:rPr>
        <w:t xml:space="preserve"> (2 szt.)</w:t>
      </w:r>
      <w:r w:rsidRPr="0093307C">
        <w:rPr>
          <w:rFonts w:ascii="Times New Roman" w:hAnsi="Times New Roman" w:cs="Times New Roman"/>
          <w:sz w:val="22"/>
          <w:szCs w:val="22"/>
        </w:rPr>
        <w:t>,</w:t>
      </w:r>
    </w:p>
    <w:p w14:paraId="7DC82081" w14:textId="1801BC02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 xml:space="preserve">w zestawie </w:t>
      </w:r>
      <w:r w:rsidR="00927488">
        <w:rPr>
          <w:rFonts w:ascii="Times New Roman" w:hAnsi="Times New Roman" w:cs="Times New Roman"/>
          <w:sz w:val="22"/>
          <w:szCs w:val="22"/>
        </w:rPr>
        <w:t>13</w:t>
      </w:r>
      <w:r w:rsidRPr="0093307C">
        <w:rPr>
          <w:rFonts w:ascii="Times New Roman" w:hAnsi="Times New Roman" w:cs="Times New Roman"/>
          <w:sz w:val="22"/>
          <w:szCs w:val="22"/>
        </w:rPr>
        <w:t xml:space="preserve"> szt</w:t>
      </w:r>
      <w:r w:rsidR="0025529A">
        <w:rPr>
          <w:rFonts w:ascii="Times New Roman" w:hAnsi="Times New Roman" w:cs="Times New Roman"/>
          <w:sz w:val="22"/>
          <w:szCs w:val="22"/>
        </w:rPr>
        <w:t>.</w:t>
      </w:r>
      <w:r w:rsidRPr="0093307C">
        <w:rPr>
          <w:rFonts w:ascii="Times New Roman" w:hAnsi="Times New Roman" w:cs="Times New Roman"/>
          <w:sz w:val="22"/>
          <w:szCs w:val="22"/>
        </w:rPr>
        <w:t xml:space="preserve"> naczyń reakcyjnych o poj. 10 ml, każde z pokrywą umożliwiającą zamocowanie elektrod,</w:t>
      </w:r>
    </w:p>
    <w:p w14:paraId="0194039B" w14:textId="1FA88212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 xml:space="preserve">w zestawie </w:t>
      </w:r>
      <w:r w:rsidR="00927488">
        <w:rPr>
          <w:rFonts w:ascii="Times New Roman" w:hAnsi="Times New Roman" w:cs="Times New Roman"/>
          <w:sz w:val="22"/>
          <w:szCs w:val="22"/>
        </w:rPr>
        <w:t>26</w:t>
      </w:r>
      <w:r w:rsidRPr="0093307C">
        <w:rPr>
          <w:rFonts w:ascii="Times New Roman" w:hAnsi="Times New Roman" w:cs="Times New Roman"/>
          <w:sz w:val="22"/>
          <w:szCs w:val="22"/>
        </w:rPr>
        <w:t xml:space="preserve"> szt</w:t>
      </w:r>
      <w:r w:rsidR="00023E3E">
        <w:rPr>
          <w:rFonts w:ascii="Times New Roman" w:hAnsi="Times New Roman" w:cs="Times New Roman"/>
          <w:sz w:val="22"/>
          <w:szCs w:val="22"/>
        </w:rPr>
        <w:t>.</w:t>
      </w:r>
      <w:r w:rsidRPr="0093307C">
        <w:rPr>
          <w:rFonts w:ascii="Times New Roman" w:hAnsi="Times New Roman" w:cs="Times New Roman"/>
          <w:sz w:val="22"/>
          <w:szCs w:val="22"/>
        </w:rPr>
        <w:t xml:space="preserve"> dedykowanych elektrod grafitowych,</w:t>
      </w:r>
    </w:p>
    <w:p w14:paraId="7E122C34" w14:textId="45ADADC1" w:rsidR="00B2621B" w:rsidRPr="0093307C" w:rsidRDefault="00B2621B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w zestawie 1</w:t>
      </w:r>
      <w:r w:rsidR="0025529A">
        <w:rPr>
          <w:rFonts w:ascii="Times New Roman" w:hAnsi="Times New Roman" w:cs="Times New Roman"/>
          <w:sz w:val="22"/>
          <w:szCs w:val="22"/>
        </w:rPr>
        <w:t>5</w:t>
      </w:r>
      <w:r w:rsidRPr="0093307C">
        <w:rPr>
          <w:rFonts w:ascii="Times New Roman" w:hAnsi="Times New Roman" w:cs="Times New Roman"/>
          <w:sz w:val="22"/>
          <w:szCs w:val="22"/>
        </w:rPr>
        <w:t xml:space="preserve"> szt</w:t>
      </w:r>
      <w:r w:rsidR="00023E3E">
        <w:rPr>
          <w:rFonts w:ascii="Times New Roman" w:hAnsi="Times New Roman" w:cs="Times New Roman"/>
          <w:sz w:val="22"/>
          <w:szCs w:val="22"/>
        </w:rPr>
        <w:t>.</w:t>
      </w:r>
      <w:r w:rsidRPr="0093307C">
        <w:rPr>
          <w:rFonts w:ascii="Times New Roman" w:hAnsi="Times New Roman" w:cs="Times New Roman"/>
          <w:sz w:val="22"/>
          <w:szCs w:val="22"/>
        </w:rPr>
        <w:t xml:space="preserve"> naczyń reakcyjnych o poj. 5 ml,</w:t>
      </w:r>
    </w:p>
    <w:p w14:paraId="176964A0" w14:textId="29658C0D" w:rsidR="00570259" w:rsidRPr="0093307C" w:rsidRDefault="00570259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w zestawie 1 szt</w:t>
      </w:r>
      <w:r w:rsidR="00023E3E">
        <w:rPr>
          <w:rFonts w:ascii="Times New Roman" w:hAnsi="Times New Roman" w:cs="Times New Roman"/>
          <w:sz w:val="22"/>
          <w:szCs w:val="22"/>
        </w:rPr>
        <w:t>.</w:t>
      </w:r>
      <w:r w:rsidRPr="0093307C">
        <w:rPr>
          <w:rFonts w:ascii="Times New Roman" w:hAnsi="Times New Roman" w:cs="Times New Roman"/>
          <w:sz w:val="22"/>
          <w:szCs w:val="22"/>
        </w:rPr>
        <w:t xml:space="preserve"> naczy</w:t>
      </w:r>
      <w:r w:rsidR="00A320C8" w:rsidRPr="0093307C">
        <w:rPr>
          <w:rFonts w:ascii="Times New Roman" w:hAnsi="Times New Roman" w:cs="Times New Roman"/>
          <w:sz w:val="22"/>
          <w:szCs w:val="22"/>
        </w:rPr>
        <w:t>nia</w:t>
      </w:r>
      <w:r w:rsidRPr="0093307C">
        <w:rPr>
          <w:rFonts w:ascii="Times New Roman" w:hAnsi="Times New Roman" w:cs="Times New Roman"/>
          <w:sz w:val="22"/>
          <w:szCs w:val="22"/>
        </w:rPr>
        <w:t xml:space="preserve"> reakcyjn</w:t>
      </w:r>
      <w:r w:rsidR="00A320C8" w:rsidRPr="0093307C">
        <w:rPr>
          <w:rFonts w:ascii="Times New Roman" w:hAnsi="Times New Roman" w:cs="Times New Roman"/>
          <w:sz w:val="22"/>
          <w:szCs w:val="22"/>
        </w:rPr>
        <w:t>ego</w:t>
      </w:r>
      <w:r w:rsidRPr="0093307C">
        <w:rPr>
          <w:rFonts w:ascii="Times New Roman" w:hAnsi="Times New Roman" w:cs="Times New Roman"/>
          <w:sz w:val="22"/>
          <w:szCs w:val="22"/>
        </w:rPr>
        <w:t xml:space="preserve"> o poj. 20 ml</w:t>
      </w:r>
      <w:r w:rsidR="00720A17" w:rsidRPr="0093307C">
        <w:rPr>
          <w:rFonts w:ascii="Times New Roman" w:hAnsi="Times New Roman" w:cs="Times New Roman"/>
          <w:sz w:val="22"/>
          <w:szCs w:val="22"/>
        </w:rPr>
        <w:t xml:space="preserve"> z pokrywą umożliwiającą zamocowanie elektrod</w:t>
      </w:r>
      <w:r w:rsidRPr="0093307C">
        <w:rPr>
          <w:rFonts w:ascii="Times New Roman" w:hAnsi="Times New Roman" w:cs="Times New Roman"/>
          <w:sz w:val="22"/>
          <w:szCs w:val="22"/>
        </w:rPr>
        <w:t>,</w:t>
      </w:r>
    </w:p>
    <w:p w14:paraId="433C4A85" w14:textId="74C281C9" w:rsidR="00A320C8" w:rsidRPr="0093307C" w:rsidRDefault="00A320C8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>w zestawie podzielon</w:t>
      </w:r>
      <w:r w:rsidR="003B1082" w:rsidRPr="0093307C">
        <w:rPr>
          <w:rFonts w:ascii="Times New Roman" w:hAnsi="Times New Roman" w:cs="Times New Roman"/>
          <w:sz w:val="22"/>
          <w:szCs w:val="22"/>
        </w:rPr>
        <w:t xml:space="preserve">a </w:t>
      </w:r>
      <w:r w:rsidRPr="0093307C">
        <w:rPr>
          <w:rFonts w:ascii="Times New Roman" w:hAnsi="Times New Roman" w:cs="Times New Roman"/>
          <w:sz w:val="22"/>
          <w:szCs w:val="22"/>
        </w:rPr>
        <w:t>cel</w:t>
      </w:r>
      <w:r w:rsidR="003B1082" w:rsidRPr="0093307C">
        <w:rPr>
          <w:rFonts w:ascii="Times New Roman" w:hAnsi="Times New Roman" w:cs="Times New Roman"/>
          <w:sz w:val="22"/>
          <w:szCs w:val="22"/>
        </w:rPr>
        <w:t>a</w:t>
      </w:r>
      <w:r w:rsidRPr="0093307C">
        <w:rPr>
          <w:rFonts w:ascii="Times New Roman" w:hAnsi="Times New Roman" w:cs="Times New Roman"/>
          <w:sz w:val="22"/>
          <w:szCs w:val="22"/>
        </w:rPr>
        <w:t xml:space="preserve"> elektrolityczn</w:t>
      </w:r>
      <w:r w:rsidR="003B1082" w:rsidRPr="0093307C">
        <w:rPr>
          <w:rFonts w:ascii="Times New Roman" w:hAnsi="Times New Roman" w:cs="Times New Roman"/>
          <w:sz w:val="22"/>
          <w:szCs w:val="22"/>
        </w:rPr>
        <w:t>a (1 szt</w:t>
      </w:r>
      <w:r w:rsidR="00023E3E">
        <w:rPr>
          <w:rFonts w:ascii="Times New Roman" w:hAnsi="Times New Roman" w:cs="Times New Roman"/>
          <w:sz w:val="22"/>
          <w:szCs w:val="22"/>
        </w:rPr>
        <w:t>.</w:t>
      </w:r>
      <w:r w:rsidR="003B1082" w:rsidRPr="0093307C">
        <w:rPr>
          <w:rFonts w:ascii="Times New Roman" w:hAnsi="Times New Roman" w:cs="Times New Roman"/>
          <w:sz w:val="22"/>
          <w:szCs w:val="22"/>
        </w:rPr>
        <w:t>)</w:t>
      </w:r>
      <w:r w:rsidRPr="0093307C">
        <w:rPr>
          <w:rFonts w:ascii="Times New Roman" w:hAnsi="Times New Roman" w:cs="Times New Roman"/>
          <w:sz w:val="22"/>
          <w:szCs w:val="22"/>
        </w:rPr>
        <w:t xml:space="preserve"> o pojemności</w:t>
      </w:r>
      <w:r w:rsidR="00BD3D63" w:rsidRPr="0093307C">
        <w:rPr>
          <w:rFonts w:ascii="Times New Roman" w:hAnsi="Times New Roman" w:cs="Times New Roman"/>
          <w:sz w:val="22"/>
          <w:szCs w:val="22"/>
        </w:rPr>
        <w:t xml:space="preserve"> komór</w:t>
      </w:r>
      <w:r w:rsidRPr="0093307C">
        <w:rPr>
          <w:rFonts w:ascii="Times New Roman" w:hAnsi="Times New Roman" w:cs="Times New Roman"/>
          <w:sz w:val="22"/>
          <w:szCs w:val="22"/>
        </w:rPr>
        <w:t xml:space="preserve"> 2 x 3-</w:t>
      </w:r>
      <w:r w:rsidR="004806CF" w:rsidRPr="0093307C">
        <w:rPr>
          <w:rFonts w:ascii="Times New Roman" w:hAnsi="Times New Roman" w:cs="Times New Roman"/>
          <w:sz w:val="22"/>
          <w:szCs w:val="22"/>
        </w:rPr>
        <w:t>7</w:t>
      </w:r>
      <w:r w:rsidRPr="0093307C">
        <w:rPr>
          <w:rFonts w:ascii="Times New Roman" w:hAnsi="Times New Roman" w:cs="Times New Roman"/>
          <w:sz w:val="22"/>
          <w:szCs w:val="22"/>
        </w:rPr>
        <w:t xml:space="preserve"> ml</w:t>
      </w:r>
      <w:r w:rsidR="003B1082" w:rsidRPr="0093307C">
        <w:rPr>
          <w:rFonts w:ascii="Times New Roman" w:hAnsi="Times New Roman" w:cs="Times New Roman"/>
          <w:sz w:val="22"/>
          <w:szCs w:val="22"/>
        </w:rPr>
        <w:t xml:space="preserve"> wraz z dedykowaną pokrywą,</w:t>
      </w:r>
    </w:p>
    <w:p w14:paraId="5665E880" w14:textId="3E63426B" w:rsidR="009B2CEA" w:rsidRPr="0093307C" w:rsidRDefault="009B2CEA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3307C">
        <w:rPr>
          <w:rFonts w:ascii="Times New Roman" w:hAnsi="Times New Roman" w:cs="Times New Roman"/>
          <w:sz w:val="22"/>
          <w:szCs w:val="22"/>
        </w:rPr>
        <w:t xml:space="preserve">wyposażony </w:t>
      </w:r>
      <w:r w:rsidRPr="00C77B9F">
        <w:rPr>
          <w:rFonts w:ascii="Times New Roman" w:hAnsi="Times New Roman" w:cs="Times New Roman"/>
          <w:sz w:val="22"/>
          <w:szCs w:val="22"/>
        </w:rPr>
        <w:t>w startowy zestaw elektrod: elektroda grafit SK-50 (12</w:t>
      </w:r>
      <w:r w:rsidR="00B2621B" w:rsidRPr="00C77B9F">
        <w:rPr>
          <w:rFonts w:ascii="Times New Roman" w:hAnsi="Times New Roman" w:cs="Times New Roman"/>
          <w:sz w:val="22"/>
          <w:szCs w:val="22"/>
        </w:rPr>
        <w:t xml:space="preserve"> </w:t>
      </w:r>
      <w:r w:rsidRPr="00C77B9F">
        <w:rPr>
          <w:rFonts w:ascii="Times New Roman" w:hAnsi="Times New Roman" w:cs="Times New Roman"/>
          <w:sz w:val="22"/>
          <w:szCs w:val="22"/>
        </w:rPr>
        <w:t xml:space="preserve">szt.), elektroda węgiel szklisty </w:t>
      </w:r>
      <w:r w:rsidR="0093307C" w:rsidRPr="00C77B9F">
        <w:rPr>
          <w:rFonts w:ascii="Times New Roman" w:hAnsi="Times New Roman" w:cs="Times New Roman"/>
          <w:sz w:val="22"/>
          <w:szCs w:val="22"/>
        </w:rPr>
        <w:br/>
      </w:r>
      <w:r w:rsidRPr="00C77B9F">
        <w:rPr>
          <w:rFonts w:ascii="Times New Roman" w:hAnsi="Times New Roman" w:cs="Times New Roman"/>
          <w:sz w:val="22"/>
          <w:szCs w:val="22"/>
        </w:rPr>
        <w:t>(2 szt.), elektroda magnez (12 szt.), elektroda cynk (12 szt.), elektroda</w:t>
      </w:r>
      <w:r w:rsidR="00B2621B" w:rsidRPr="00C77B9F">
        <w:rPr>
          <w:rFonts w:ascii="Times New Roman" w:hAnsi="Times New Roman" w:cs="Times New Roman"/>
          <w:sz w:val="22"/>
          <w:szCs w:val="22"/>
        </w:rPr>
        <w:t xml:space="preserve"> </w:t>
      </w:r>
      <w:r w:rsidRPr="00C77B9F">
        <w:rPr>
          <w:rFonts w:ascii="Times New Roman" w:hAnsi="Times New Roman" w:cs="Times New Roman"/>
          <w:sz w:val="22"/>
          <w:szCs w:val="22"/>
        </w:rPr>
        <w:t>stal nierdzewna (12 szt.), elektroda pianka niklowa (12 szt.), elektroda nikiel (12 szt.), RVC (12 szt.)</w:t>
      </w:r>
      <w:r w:rsidR="00B2621B" w:rsidRPr="00C77B9F">
        <w:rPr>
          <w:rFonts w:ascii="Times New Roman" w:hAnsi="Times New Roman" w:cs="Times New Roman"/>
          <w:sz w:val="22"/>
          <w:szCs w:val="22"/>
        </w:rPr>
        <w:t>, elektroda platynowa (2 szt.)</w:t>
      </w:r>
      <w:r w:rsidR="00D3739A" w:rsidRPr="00C77B9F">
        <w:rPr>
          <w:rFonts w:ascii="Times New Roman" w:hAnsi="Times New Roman" w:cs="Times New Roman"/>
          <w:sz w:val="22"/>
          <w:szCs w:val="22"/>
        </w:rPr>
        <w:t xml:space="preserve">, elektroda ołowiana (12 szt.), elektroda </w:t>
      </w:r>
      <w:r w:rsidR="00A8232D" w:rsidRPr="00C77B9F">
        <w:rPr>
          <w:rFonts w:ascii="Times New Roman" w:hAnsi="Times New Roman" w:cs="Times New Roman"/>
          <w:sz w:val="22"/>
          <w:szCs w:val="22"/>
        </w:rPr>
        <w:t>aluminium</w:t>
      </w:r>
      <w:r w:rsidR="00D3739A" w:rsidRPr="00C77B9F">
        <w:rPr>
          <w:rFonts w:ascii="Times New Roman" w:hAnsi="Times New Roman" w:cs="Times New Roman"/>
          <w:sz w:val="22"/>
          <w:szCs w:val="22"/>
        </w:rPr>
        <w:t xml:space="preserve"> (</w:t>
      </w:r>
      <w:r w:rsidR="00A8232D" w:rsidRPr="00C77B9F">
        <w:rPr>
          <w:rFonts w:ascii="Times New Roman" w:hAnsi="Times New Roman" w:cs="Times New Roman"/>
          <w:sz w:val="22"/>
          <w:szCs w:val="22"/>
        </w:rPr>
        <w:t>1</w:t>
      </w:r>
      <w:r w:rsidR="00D3739A" w:rsidRPr="00C77B9F">
        <w:rPr>
          <w:rFonts w:ascii="Times New Roman" w:hAnsi="Times New Roman" w:cs="Times New Roman"/>
          <w:sz w:val="22"/>
          <w:szCs w:val="22"/>
        </w:rPr>
        <w:t>2 szt.),</w:t>
      </w:r>
      <w:r w:rsidR="00A8232D" w:rsidRPr="00C77B9F">
        <w:rPr>
          <w:rFonts w:ascii="Times New Roman" w:hAnsi="Times New Roman" w:cs="Times New Roman"/>
          <w:sz w:val="22"/>
          <w:szCs w:val="22"/>
        </w:rPr>
        <w:t xml:space="preserve"> elektroda diamentowa z domieszką boru (2 s</w:t>
      </w:r>
      <w:r w:rsidR="005D33AE" w:rsidRPr="00C77B9F">
        <w:rPr>
          <w:rFonts w:ascii="Times New Roman" w:hAnsi="Times New Roman" w:cs="Times New Roman"/>
          <w:sz w:val="22"/>
          <w:szCs w:val="22"/>
        </w:rPr>
        <w:t>zt.), elektroda cyna (12 szt.),</w:t>
      </w:r>
    </w:p>
    <w:p w14:paraId="265B05D6" w14:textId="4E5F356C" w:rsidR="00B27912" w:rsidRPr="0093307C" w:rsidRDefault="00B27912">
      <w:pPr>
        <w:widowControl/>
        <w:numPr>
          <w:ilvl w:val="0"/>
          <w:numId w:val="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bookmarkStart w:id="1" w:name="_Hlk112237163"/>
      <w:r w:rsidRPr="0093307C">
        <w:rPr>
          <w:rFonts w:ascii="Times New Roman" w:hAnsi="Times New Roman" w:cs="Times New Roman"/>
          <w:sz w:val="22"/>
          <w:szCs w:val="22"/>
        </w:rPr>
        <w:t>okres gwarancji i serwisu</w:t>
      </w:r>
      <w:r w:rsidR="00BD3D63" w:rsidRPr="0093307C">
        <w:rPr>
          <w:rFonts w:ascii="Times New Roman" w:hAnsi="Times New Roman" w:cs="Times New Roman"/>
          <w:sz w:val="22"/>
          <w:szCs w:val="22"/>
        </w:rPr>
        <w:t>:</w:t>
      </w:r>
      <w:r w:rsidRPr="0093307C">
        <w:rPr>
          <w:rFonts w:ascii="Times New Roman" w:hAnsi="Times New Roman" w:cs="Times New Roman"/>
          <w:sz w:val="22"/>
          <w:szCs w:val="22"/>
        </w:rPr>
        <w:t xml:space="preserve"> minimum </w:t>
      </w:r>
      <w:r w:rsidR="007E4E3B" w:rsidRPr="0093307C">
        <w:rPr>
          <w:rFonts w:ascii="Times New Roman" w:hAnsi="Times New Roman" w:cs="Times New Roman"/>
          <w:sz w:val="22"/>
          <w:szCs w:val="22"/>
        </w:rPr>
        <w:t>24</w:t>
      </w:r>
      <w:r w:rsidRPr="0093307C">
        <w:rPr>
          <w:rFonts w:ascii="Times New Roman" w:hAnsi="Times New Roman" w:cs="Times New Roman"/>
          <w:sz w:val="22"/>
          <w:szCs w:val="22"/>
        </w:rPr>
        <w:t xml:space="preserve"> </w:t>
      </w:r>
      <w:r w:rsidR="00C766CC" w:rsidRPr="00E01EFE">
        <w:rPr>
          <w:rFonts w:ascii="Times New Roman" w:hAnsi="Times New Roman" w:cs="Times New Roman"/>
          <w:bCs/>
          <w:sz w:val="22"/>
          <w:szCs w:val="22"/>
        </w:rPr>
        <w:t>miesiące</w:t>
      </w:r>
      <w:r w:rsidR="00F177E3">
        <w:rPr>
          <w:rFonts w:ascii="Times New Roman" w:hAnsi="Times New Roman" w:cs="Times New Roman"/>
          <w:sz w:val="22"/>
          <w:szCs w:val="22"/>
        </w:rPr>
        <w:t>.</w:t>
      </w:r>
    </w:p>
    <w:p w14:paraId="14AE796A" w14:textId="77777777" w:rsidR="0093307C" w:rsidRDefault="0093307C" w:rsidP="0093307C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bookmarkEnd w:id="1"/>
    <w:p w14:paraId="5EE8BABC" w14:textId="0F512D1B" w:rsidR="0082530D" w:rsidRDefault="0082530D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383C21A7" w14:textId="7AA4450C" w:rsidR="00B27912" w:rsidRDefault="00B27912" w:rsidP="00B27912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AF9D805" w14:textId="20830EC0" w:rsidR="0082530D" w:rsidRDefault="0082530D" w:rsidP="00B27912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ED997EA" w14:textId="77777777" w:rsidR="0082530D" w:rsidRPr="0093307C" w:rsidRDefault="0082530D" w:rsidP="00B27912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D536E3C" w14:textId="42A9A951" w:rsidR="004B73FF" w:rsidRPr="0093307C" w:rsidRDefault="004B73FF" w:rsidP="004B73FF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3307C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V – </w:t>
      </w:r>
      <w:r w:rsidRPr="0093307C">
        <w:rPr>
          <w:rFonts w:ascii="Times New Roman" w:hAnsi="Times New Roman" w:cs="Times New Roman"/>
          <w:b/>
          <w:bCs/>
          <w:sz w:val="22"/>
          <w:szCs w:val="22"/>
          <w:u w:val="single"/>
        </w:rPr>
        <w:t>pompa próżniowa olejowa – 1 szt</w:t>
      </w:r>
    </w:p>
    <w:p w14:paraId="2A9919FF" w14:textId="167E24DD" w:rsidR="004B73FF" w:rsidRPr="0093307C" w:rsidRDefault="00734147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3307C">
        <w:rPr>
          <w:rFonts w:ascii="Times New Roman" w:hAnsi="Times New Roman" w:cs="Times New Roman"/>
          <w:bCs/>
          <w:sz w:val="22"/>
          <w:szCs w:val="22"/>
        </w:rPr>
        <w:t xml:space="preserve">maksymalna </w:t>
      </w:r>
      <w:r w:rsidR="004B73FF" w:rsidRPr="0093307C">
        <w:rPr>
          <w:rFonts w:ascii="Times New Roman" w:hAnsi="Times New Roman" w:cs="Times New Roman"/>
          <w:bCs/>
          <w:sz w:val="22"/>
          <w:szCs w:val="22"/>
        </w:rPr>
        <w:t>wydajność pompy przy 50 Hz: nie mniejsza niż 5 m</w:t>
      </w:r>
      <w:r w:rsidR="004B73FF" w:rsidRPr="0093307C">
        <w:rPr>
          <w:rFonts w:ascii="Times New Roman" w:hAnsi="Times New Roman" w:cs="Times New Roman"/>
          <w:bCs/>
          <w:sz w:val="22"/>
          <w:szCs w:val="22"/>
          <w:vertAlign w:val="superscript"/>
        </w:rPr>
        <w:t>3</w:t>
      </w:r>
      <w:r w:rsidR="004B73FF" w:rsidRPr="0093307C">
        <w:rPr>
          <w:rFonts w:ascii="Times New Roman" w:hAnsi="Times New Roman" w:cs="Times New Roman"/>
          <w:bCs/>
          <w:sz w:val="22"/>
          <w:szCs w:val="22"/>
        </w:rPr>
        <w:t>/h</w:t>
      </w:r>
      <w:r w:rsidR="00374C81" w:rsidRPr="0093307C">
        <w:rPr>
          <w:rFonts w:ascii="Times New Roman" w:hAnsi="Times New Roman" w:cs="Times New Roman"/>
          <w:bCs/>
          <w:sz w:val="22"/>
          <w:szCs w:val="22"/>
        </w:rPr>
        <w:t>,</w:t>
      </w:r>
    </w:p>
    <w:p w14:paraId="4E870AA7" w14:textId="28DEBAAB" w:rsidR="004B73FF" w:rsidRPr="0093307C" w:rsidRDefault="004B73FF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3307C">
        <w:rPr>
          <w:rFonts w:ascii="Times New Roman" w:hAnsi="Times New Roman" w:cs="Times New Roman"/>
          <w:bCs/>
          <w:sz w:val="22"/>
          <w:szCs w:val="22"/>
        </w:rPr>
        <w:t>próżnia końcowa</w:t>
      </w:r>
      <w:r w:rsidR="005A59F7" w:rsidRPr="0093307C">
        <w:rPr>
          <w:rFonts w:ascii="Times New Roman" w:hAnsi="Times New Roman" w:cs="Times New Roman"/>
          <w:bCs/>
          <w:sz w:val="22"/>
          <w:szCs w:val="22"/>
        </w:rPr>
        <w:t xml:space="preserve"> (całkowita)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bez balastu gazu: </w:t>
      </w:r>
      <w:r w:rsidR="007954AF" w:rsidRPr="0093307C">
        <w:rPr>
          <w:rFonts w:ascii="Times New Roman" w:hAnsi="Times New Roman" w:cs="Times New Roman"/>
          <w:bCs/>
          <w:sz w:val="22"/>
          <w:szCs w:val="22"/>
        </w:rPr>
        <w:t>mniejsza lub równa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25F7" w:rsidRPr="0093307C">
        <w:rPr>
          <w:rFonts w:ascii="Times New Roman" w:hAnsi="Times New Roman" w:cs="Times New Roman"/>
          <w:bCs/>
          <w:sz w:val="22"/>
          <w:szCs w:val="22"/>
        </w:rPr>
        <w:t>2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x 10</w:t>
      </w:r>
      <w:r w:rsidRPr="0093307C">
        <w:rPr>
          <w:rFonts w:ascii="Times New Roman" w:hAnsi="Times New Roman" w:cs="Times New Roman"/>
          <w:bCs/>
          <w:sz w:val="22"/>
          <w:szCs w:val="22"/>
          <w:vertAlign w:val="superscript"/>
        </w:rPr>
        <w:t>-</w:t>
      </w:r>
      <w:r w:rsidR="005A59F7" w:rsidRPr="0093307C">
        <w:rPr>
          <w:rFonts w:ascii="Times New Roman" w:hAnsi="Times New Roman" w:cs="Times New Roman"/>
          <w:bCs/>
          <w:sz w:val="22"/>
          <w:szCs w:val="22"/>
          <w:vertAlign w:val="superscript"/>
        </w:rPr>
        <w:t>3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mbar</w:t>
      </w:r>
      <w:r w:rsidR="00374C81" w:rsidRPr="0093307C">
        <w:rPr>
          <w:rFonts w:ascii="Times New Roman" w:hAnsi="Times New Roman" w:cs="Times New Roman"/>
          <w:bCs/>
          <w:sz w:val="22"/>
          <w:szCs w:val="22"/>
        </w:rPr>
        <w:t>,</w:t>
      </w:r>
    </w:p>
    <w:p w14:paraId="3410CF33" w14:textId="07EDC258" w:rsidR="004B73FF" w:rsidRPr="0093307C" w:rsidRDefault="004B73FF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3307C">
        <w:rPr>
          <w:rFonts w:ascii="Times New Roman" w:hAnsi="Times New Roman" w:cs="Times New Roman"/>
          <w:bCs/>
          <w:sz w:val="22"/>
          <w:szCs w:val="22"/>
        </w:rPr>
        <w:t xml:space="preserve">połączenie wejściowe: kołnierz </w:t>
      </w:r>
      <w:r w:rsidR="002F1F94" w:rsidRPr="0093307C">
        <w:rPr>
          <w:rFonts w:ascii="Times New Roman" w:hAnsi="Times New Roman" w:cs="Times New Roman"/>
          <w:bCs/>
          <w:sz w:val="22"/>
          <w:szCs w:val="22"/>
        </w:rPr>
        <w:t>NW25</w:t>
      </w:r>
      <w:r w:rsidR="00374C81" w:rsidRPr="0093307C">
        <w:rPr>
          <w:rFonts w:ascii="Times New Roman" w:hAnsi="Times New Roman" w:cs="Times New Roman"/>
          <w:bCs/>
          <w:sz w:val="22"/>
          <w:szCs w:val="22"/>
        </w:rPr>
        <w:t>,</w:t>
      </w:r>
    </w:p>
    <w:p w14:paraId="03E9AE86" w14:textId="04200FEB" w:rsidR="004B73FF" w:rsidRPr="0093307C" w:rsidRDefault="004B73FF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3307C">
        <w:rPr>
          <w:rFonts w:ascii="Times New Roman" w:hAnsi="Times New Roman" w:cs="Times New Roman"/>
          <w:bCs/>
          <w:sz w:val="22"/>
          <w:szCs w:val="22"/>
        </w:rPr>
        <w:t xml:space="preserve">połączenie wyjściowe: kołnierz </w:t>
      </w:r>
      <w:r w:rsidR="002F1F94" w:rsidRPr="0093307C">
        <w:rPr>
          <w:rFonts w:ascii="Times New Roman" w:hAnsi="Times New Roman" w:cs="Times New Roman"/>
          <w:bCs/>
          <w:sz w:val="22"/>
          <w:szCs w:val="22"/>
        </w:rPr>
        <w:t>NW25</w:t>
      </w:r>
      <w:r w:rsidR="00374C81" w:rsidRPr="0093307C">
        <w:rPr>
          <w:rFonts w:ascii="Times New Roman" w:hAnsi="Times New Roman" w:cs="Times New Roman"/>
          <w:bCs/>
          <w:sz w:val="22"/>
          <w:szCs w:val="22"/>
        </w:rPr>
        <w:t>,</w:t>
      </w:r>
    </w:p>
    <w:p w14:paraId="5D0F5E72" w14:textId="263C1F9A" w:rsidR="005E59A8" w:rsidRPr="0093307C" w:rsidRDefault="005E59A8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3307C">
        <w:rPr>
          <w:rFonts w:ascii="Times New Roman" w:hAnsi="Times New Roman" w:cs="Times New Roman"/>
          <w:bCs/>
          <w:sz w:val="22"/>
          <w:szCs w:val="22"/>
        </w:rPr>
        <w:t>stopień ochrony silnika: nie mniejszy niż IP44,</w:t>
      </w:r>
    </w:p>
    <w:p w14:paraId="36D8F9BC" w14:textId="730041EE" w:rsidR="004B73FF" w:rsidRPr="0093307C" w:rsidRDefault="004B73FF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3307C">
        <w:rPr>
          <w:rFonts w:ascii="Times New Roman" w:hAnsi="Times New Roman" w:cs="Times New Roman"/>
          <w:bCs/>
          <w:sz w:val="22"/>
          <w:szCs w:val="22"/>
        </w:rPr>
        <w:t xml:space="preserve">silnik jednofazowy o mocy nie </w:t>
      </w:r>
      <w:r w:rsidR="00BA52BD" w:rsidRPr="0093307C">
        <w:rPr>
          <w:rFonts w:ascii="Times New Roman" w:hAnsi="Times New Roman" w:cs="Times New Roman"/>
          <w:bCs/>
          <w:sz w:val="22"/>
          <w:szCs w:val="22"/>
        </w:rPr>
        <w:t>mniejszej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niż 0,</w:t>
      </w:r>
      <w:r w:rsidR="00BA52BD" w:rsidRPr="0093307C">
        <w:rPr>
          <w:rFonts w:ascii="Times New Roman" w:hAnsi="Times New Roman" w:cs="Times New Roman"/>
          <w:bCs/>
          <w:sz w:val="22"/>
          <w:szCs w:val="22"/>
        </w:rPr>
        <w:t>4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kW (przy prądzie 50 Hz)</w:t>
      </w:r>
      <w:r w:rsidR="00374C81" w:rsidRPr="0093307C">
        <w:rPr>
          <w:rFonts w:ascii="Times New Roman" w:hAnsi="Times New Roman" w:cs="Times New Roman"/>
          <w:bCs/>
          <w:sz w:val="22"/>
          <w:szCs w:val="22"/>
        </w:rPr>
        <w:t>,</w:t>
      </w:r>
    </w:p>
    <w:p w14:paraId="17753ABC" w14:textId="7EC6B068" w:rsidR="004B73FF" w:rsidRPr="0093307C" w:rsidRDefault="004B73FF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3307C">
        <w:rPr>
          <w:rFonts w:ascii="Times New Roman" w:hAnsi="Times New Roman" w:cs="Times New Roman"/>
          <w:bCs/>
          <w:sz w:val="22"/>
          <w:szCs w:val="22"/>
        </w:rPr>
        <w:t>natężenie emitowanego hałasu</w:t>
      </w:r>
      <w:r w:rsidR="00A603E1" w:rsidRPr="0093307C">
        <w:rPr>
          <w:rFonts w:ascii="Times New Roman" w:hAnsi="Times New Roman" w:cs="Times New Roman"/>
          <w:bCs/>
          <w:sz w:val="22"/>
          <w:szCs w:val="22"/>
        </w:rPr>
        <w:t>: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nie większe niż </w:t>
      </w:r>
      <w:r w:rsidR="00E94B17" w:rsidRPr="0093307C">
        <w:rPr>
          <w:rFonts w:ascii="Times New Roman" w:hAnsi="Times New Roman" w:cs="Times New Roman"/>
          <w:bCs/>
          <w:sz w:val="22"/>
          <w:szCs w:val="22"/>
        </w:rPr>
        <w:t>5</w:t>
      </w:r>
      <w:r w:rsidRPr="0093307C">
        <w:rPr>
          <w:rFonts w:ascii="Times New Roman" w:hAnsi="Times New Roman" w:cs="Times New Roman"/>
          <w:bCs/>
          <w:sz w:val="22"/>
          <w:szCs w:val="22"/>
        </w:rPr>
        <w:t>0 dB(A)</w:t>
      </w:r>
      <w:r w:rsidR="00E94B17" w:rsidRPr="0093307C">
        <w:rPr>
          <w:rFonts w:ascii="Times New Roman" w:hAnsi="Times New Roman" w:cs="Times New Roman"/>
          <w:bCs/>
          <w:sz w:val="22"/>
          <w:szCs w:val="22"/>
        </w:rPr>
        <w:t xml:space="preserve"> (przy prądzie 50 Hz)</w:t>
      </w:r>
      <w:r w:rsidR="00374C81" w:rsidRPr="0093307C">
        <w:rPr>
          <w:rFonts w:ascii="Times New Roman" w:hAnsi="Times New Roman" w:cs="Times New Roman"/>
          <w:bCs/>
          <w:sz w:val="22"/>
          <w:szCs w:val="22"/>
        </w:rPr>
        <w:t>,</w:t>
      </w:r>
    </w:p>
    <w:p w14:paraId="031057EE" w14:textId="06BB7A43" w:rsidR="00E86851" w:rsidRPr="0093307C" w:rsidRDefault="00E86851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3307C">
        <w:rPr>
          <w:rFonts w:ascii="Times New Roman" w:hAnsi="Times New Roman" w:cs="Times New Roman"/>
          <w:bCs/>
          <w:sz w:val="22"/>
          <w:szCs w:val="22"/>
        </w:rPr>
        <w:t xml:space="preserve">w zestawie dodatkowo: dedykowany filtr mgły olejowej, </w:t>
      </w:r>
      <w:r w:rsidR="003025F7" w:rsidRPr="0093307C">
        <w:rPr>
          <w:rFonts w:ascii="Times New Roman" w:hAnsi="Times New Roman" w:cs="Times New Roman"/>
          <w:bCs/>
          <w:sz w:val="22"/>
          <w:szCs w:val="22"/>
        </w:rPr>
        <w:t xml:space="preserve">zapas </w:t>
      </w:r>
      <w:r w:rsidRPr="0093307C">
        <w:rPr>
          <w:rFonts w:ascii="Times New Roman" w:hAnsi="Times New Roman" w:cs="Times New Roman"/>
          <w:bCs/>
          <w:sz w:val="22"/>
          <w:szCs w:val="22"/>
        </w:rPr>
        <w:t>dedykowan</w:t>
      </w:r>
      <w:r w:rsidR="003025F7" w:rsidRPr="0093307C">
        <w:rPr>
          <w:rFonts w:ascii="Times New Roman" w:hAnsi="Times New Roman" w:cs="Times New Roman"/>
          <w:bCs/>
          <w:sz w:val="22"/>
          <w:szCs w:val="22"/>
        </w:rPr>
        <w:t>ego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olej</w:t>
      </w:r>
      <w:r w:rsidR="003025F7" w:rsidRPr="0093307C">
        <w:rPr>
          <w:rFonts w:ascii="Times New Roman" w:hAnsi="Times New Roman" w:cs="Times New Roman"/>
          <w:bCs/>
          <w:sz w:val="22"/>
          <w:szCs w:val="22"/>
        </w:rPr>
        <w:t>u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0770" w:rsidRPr="0093307C">
        <w:rPr>
          <w:rFonts w:ascii="Times New Roman" w:hAnsi="Times New Roman" w:cs="Times New Roman"/>
          <w:bCs/>
          <w:sz w:val="22"/>
          <w:szCs w:val="22"/>
        </w:rPr>
        <w:t>(4 litry),</w:t>
      </w:r>
    </w:p>
    <w:p w14:paraId="14A91C02" w14:textId="330673A5" w:rsidR="004B73FF" w:rsidRPr="0093307C" w:rsidRDefault="009B0770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8F6F69">
        <w:rPr>
          <w:rFonts w:ascii="Times New Roman" w:hAnsi="Times New Roman" w:cs="Times New Roman"/>
          <w:bCs/>
          <w:sz w:val="22"/>
          <w:szCs w:val="22"/>
        </w:rPr>
        <w:t>w</w:t>
      </w:r>
      <w:r w:rsidR="004B73FF" w:rsidRPr="008F6F69">
        <w:rPr>
          <w:rFonts w:ascii="Times New Roman" w:hAnsi="Times New Roman" w:cs="Times New Roman"/>
          <w:bCs/>
          <w:sz w:val="22"/>
          <w:szCs w:val="22"/>
        </w:rPr>
        <w:t>aga</w:t>
      </w:r>
      <w:r w:rsidR="002B26A0" w:rsidRPr="008F6F69">
        <w:rPr>
          <w:rFonts w:ascii="Times New Roman" w:hAnsi="Times New Roman" w:cs="Times New Roman"/>
          <w:bCs/>
          <w:sz w:val="22"/>
          <w:szCs w:val="22"/>
        </w:rPr>
        <w:t xml:space="preserve"> pompy</w:t>
      </w:r>
      <w:r w:rsidRPr="0093307C">
        <w:rPr>
          <w:rFonts w:ascii="Times New Roman" w:hAnsi="Times New Roman" w:cs="Times New Roman"/>
          <w:bCs/>
          <w:sz w:val="22"/>
          <w:szCs w:val="22"/>
        </w:rPr>
        <w:t xml:space="preserve"> (bez oleju</w:t>
      </w:r>
      <w:r w:rsidR="002B26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B26A0" w:rsidRPr="008F6F69">
        <w:rPr>
          <w:rFonts w:ascii="Times New Roman" w:hAnsi="Times New Roman" w:cs="Times New Roman"/>
          <w:bCs/>
          <w:sz w:val="22"/>
          <w:szCs w:val="22"/>
        </w:rPr>
        <w:t>i filtra</w:t>
      </w:r>
      <w:r w:rsidRPr="008F6F69">
        <w:rPr>
          <w:rFonts w:ascii="Times New Roman" w:hAnsi="Times New Roman" w:cs="Times New Roman"/>
          <w:bCs/>
          <w:sz w:val="22"/>
          <w:szCs w:val="22"/>
        </w:rPr>
        <w:t>)</w:t>
      </w:r>
      <w:r w:rsidR="004B73FF" w:rsidRPr="008F6F69">
        <w:rPr>
          <w:rFonts w:ascii="Times New Roman" w:hAnsi="Times New Roman" w:cs="Times New Roman"/>
          <w:bCs/>
          <w:sz w:val="22"/>
          <w:szCs w:val="22"/>
        </w:rPr>
        <w:t>: nie</w:t>
      </w:r>
      <w:r w:rsidR="004B73FF" w:rsidRPr="0093307C">
        <w:rPr>
          <w:rFonts w:ascii="Times New Roman" w:hAnsi="Times New Roman" w:cs="Times New Roman"/>
          <w:bCs/>
          <w:sz w:val="22"/>
          <w:szCs w:val="22"/>
        </w:rPr>
        <w:t xml:space="preserve"> większa niż 26 kg</w:t>
      </w:r>
      <w:r w:rsidR="00374C81" w:rsidRPr="0093307C">
        <w:rPr>
          <w:rFonts w:ascii="Times New Roman" w:hAnsi="Times New Roman" w:cs="Times New Roman"/>
          <w:bCs/>
          <w:sz w:val="22"/>
          <w:szCs w:val="22"/>
        </w:rPr>
        <w:t>,</w:t>
      </w:r>
    </w:p>
    <w:p w14:paraId="36A436B1" w14:textId="0077F028" w:rsidR="004B73FF" w:rsidRPr="0093307C" w:rsidRDefault="004B73FF" w:rsidP="0093307C">
      <w:pPr>
        <w:widowControl/>
        <w:numPr>
          <w:ilvl w:val="0"/>
          <w:numId w:val="11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93307C">
        <w:rPr>
          <w:rFonts w:ascii="Times New Roman" w:hAnsi="Times New Roman" w:cs="Times New Roman"/>
          <w:bCs/>
          <w:sz w:val="22"/>
          <w:szCs w:val="22"/>
        </w:rPr>
        <w:t>okres gwarancji</w:t>
      </w:r>
      <w:r w:rsidR="00F177E3">
        <w:rPr>
          <w:rFonts w:ascii="Times New Roman" w:hAnsi="Times New Roman" w:cs="Times New Roman"/>
          <w:bCs/>
          <w:sz w:val="22"/>
          <w:szCs w:val="22"/>
        </w:rPr>
        <w:t xml:space="preserve"> i serwisu: minimum 12 miesięcy.</w:t>
      </w:r>
    </w:p>
    <w:p w14:paraId="7B00D6F7" w14:textId="77777777" w:rsidR="0093307C" w:rsidRDefault="0093307C" w:rsidP="0093307C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2A25F79D" w14:textId="708443E6" w:rsidR="0056021A" w:rsidRDefault="0056021A" w:rsidP="0056021A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1D2DCE89" w14:textId="05873F49" w:rsidR="0082530D" w:rsidRDefault="0082530D" w:rsidP="0056021A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30938606" w14:textId="68C17390" w:rsidR="0082530D" w:rsidRDefault="0082530D" w:rsidP="0056021A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607B41AA" w14:textId="77777777" w:rsidR="0082530D" w:rsidRDefault="0082530D" w:rsidP="0056021A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092FA5D8" w14:textId="77777777" w:rsidR="00D26D14" w:rsidRPr="00D26D14" w:rsidRDefault="00D26D14" w:rsidP="0056021A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31191E3E" w14:textId="3EC36D2D" w:rsidR="00410CE6" w:rsidRPr="00464B8D" w:rsidRDefault="00410CE6" w:rsidP="00410CE6">
      <w:pPr>
        <w:widowControl/>
        <w:suppressAutoHyphens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4B8D">
        <w:rPr>
          <w:rFonts w:ascii="Times New Roman" w:hAnsi="Times New Roman" w:cs="Times New Roman"/>
          <w:b/>
          <w:sz w:val="22"/>
          <w:szCs w:val="22"/>
          <w:u w:val="single"/>
        </w:rPr>
        <w:t>Część V</w:t>
      </w:r>
      <w:r w:rsidR="005D33AE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464B8D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</w:t>
      </w:r>
      <w:r w:rsidRPr="00464B8D">
        <w:rPr>
          <w:rFonts w:ascii="Times New Roman" w:hAnsi="Times New Roman" w:cs="Times New Roman"/>
          <w:b/>
          <w:bCs/>
          <w:sz w:val="22"/>
          <w:szCs w:val="22"/>
          <w:u w:val="single"/>
        </w:rPr>
        <w:t>mieszadło magnetyczne</w:t>
      </w:r>
      <w:r w:rsidR="00464B8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464B8D">
        <w:rPr>
          <w:rFonts w:ascii="Times New Roman" w:hAnsi="Times New Roman" w:cs="Times New Roman"/>
          <w:b/>
          <w:sz w:val="22"/>
          <w:szCs w:val="22"/>
          <w:u w:val="single"/>
        </w:rPr>
        <w:t xml:space="preserve">– </w:t>
      </w:r>
      <w:r w:rsidR="00676550" w:rsidRPr="00464B8D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464B8D">
        <w:rPr>
          <w:rFonts w:ascii="Times New Roman" w:hAnsi="Times New Roman" w:cs="Times New Roman"/>
          <w:b/>
          <w:sz w:val="22"/>
          <w:szCs w:val="22"/>
          <w:u w:val="single"/>
        </w:rPr>
        <w:t xml:space="preserve"> szt</w:t>
      </w:r>
    </w:p>
    <w:p w14:paraId="2BAA00A0" w14:textId="73CD50A1" w:rsidR="00410CE6" w:rsidRPr="00464B8D" w:rsidRDefault="00410CE6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464B8D">
        <w:rPr>
          <w:rFonts w:ascii="Times New Roman" w:hAnsi="Times New Roman" w:cs="Times New Roman"/>
          <w:sz w:val="22"/>
          <w:szCs w:val="22"/>
        </w:rPr>
        <w:t xml:space="preserve">laboratoryjne </w:t>
      </w:r>
      <w:r w:rsidR="00464B8D">
        <w:rPr>
          <w:rFonts w:ascii="Times New Roman" w:hAnsi="Times New Roman" w:cs="Times New Roman"/>
          <w:sz w:val="22"/>
          <w:szCs w:val="22"/>
        </w:rPr>
        <w:t xml:space="preserve">mieszadło magnetyczne </w:t>
      </w:r>
      <w:r w:rsidR="00464B8D" w:rsidRPr="00464B8D">
        <w:rPr>
          <w:rFonts w:ascii="Times New Roman" w:hAnsi="Times New Roman" w:cs="Times New Roman"/>
          <w:sz w:val="22"/>
          <w:szCs w:val="22"/>
        </w:rPr>
        <w:t>umożliwiające kontrolę czasu grzania</w:t>
      </w:r>
      <w:r w:rsidR="00464B8D">
        <w:rPr>
          <w:rFonts w:ascii="Times New Roman" w:hAnsi="Times New Roman" w:cs="Times New Roman"/>
          <w:sz w:val="22"/>
          <w:szCs w:val="22"/>
        </w:rPr>
        <w:t>,</w:t>
      </w:r>
    </w:p>
    <w:p w14:paraId="33E6B445" w14:textId="0499F9DC" w:rsidR="00410CE6" w:rsidRPr="00464B8D" w:rsidRDefault="00037185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464B8D">
        <w:rPr>
          <w:rFonts w:ascii="Times New Roman" w:hAnsi="Times New Roman" w:cs="Times New Roman"/>
          <w:sz w:val="22"/>
          <w:szCs w:val="22"/>
        </w:rPr>
        <w:t>zakres obrotów nie mniejszy niż 50-1500 obr/min (ustawienie z dokładnością do 10 obr./min),</w:t>
      </w:r>
    </w:p>
    <w:p w14:paraId="2D0E3590" w14:textId="613BE82D" w:rsidR="009148FF" w:rsidRPr="00464B8D" w:rsidRDefault="009148FF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464B8D">
        <w:rPr>
          <w:rFonts w:ascii="Times New Roman" w:hAnsi="Times New Roman" w:cs="Times New Roman"/>
          <w:sz w:val="22"/>
          <w:szCs w:val="22"/>
        </w:rPr>
        <w:t xml:space="preserve">zakres temperatury zadanej: 0 </w:t>
      </w:r>
      <w:r w:rsidR="00464B8D" w:rsidRPr="00464B8D">
        <w:rPr>
          <w:rFonts w:ascii="Times New Roman" w:hAnsi="Times New Roman" w:cs="Times New Roman"/>
          <w:sz w:val="22"/>
          <w:szCs w:val="22"/>
        </w:rPr>
        <w:t>–</w:t>
      </w:r>
      <w:r w:rsidRPr="00464B8D">
        <w:rPr>
          <w:rFonts w:ascii="Times New Roman" w:hAnsi="Times New Roman" w:cs="Times New Roman"/>
          <w:sz w:val="22"/>
          <w:szCs w:val="22"/>
        </w:rPr>
        <w:t xml:space="preserve"> 310°C</w:t>
      </w:r>
      <w:r w:rsidR="003F4926" w:rsidRPr="00464B8D">
        <w:rPr>
          <w:rFonts w:ascii="Times New Roman" w:hAnsi="Times New Roman" w:cs="Times New Roman"/>
          <w:sz w:val="22"/>
          <w:szCs w:val="22"/>
        </w:rPr>
        <w:t>,</w:t>
      </w:r>
    </w:p>
    <w:p w14:paraId="3E59B310" w14:textId="1D181332" w:rsidR="003F4926" w:rsidRPr="00464B8D" w:rsidRDefault="003F4926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464B8D">
        <w:rPr>
          <w:rFonts w:ascii="Times New Roman" w:hAnsi="Times New Roman" w:cs="Times New Roman"/>
          <w:sz w:val="22"/>
          <w:szCs w:val="22"/>
        </w:rPr>
        <w:t xml:space="preserve">moc grzewcza: nie </w:t>
      </w:r>
      <w:r w:rsidR="003C247F" w:rsidRPr="00464B8D">
        <w:rPr>
          <w:rFonts w:ascii="Times New Roman" w:hAnsi="Times New Roman" w:cs="Times New Roman"/>
          <w:sz w:val="22"/>
          <w:szCs w:val="22"/>
        </w:rPr>
        <w:t>mniejsza</w:t>
      </w:r>
      <w:r w:rsidRPr="00464B8D">
        <w:rPr>
          <w:rFonts w:ascii="Times New Roman" w:hAnsi="Times New Roman" w:cs="Times New Roman"/>
          <w:sz w:val="22"/>
          <w:szCs w:val="22"/>
        </w:rPr>
        <w:t xml:space="preserve"> niż 6</w:t>
      </w:r>
      <w:r w:rsidR="003C247F" w:rsidRPr="00464B8D">
        <w:rPr>
          <w:rFonts w:ascii="Times New Roman" w:hAnsi="Times New Roman" w:cs="Times New Roman"/>
          <w:sz w:val="22"/>
          <w:szCs w:val="22"/>
        </w:rPr>
        <w:t>0</w:t>
      </w:r>
      <w:r w:rsidRPr="00464B8D">
        <w:rPr>
          <w:rFonts w:ascii="Times New Roman" w:hAnsi="Times New Roman" w:cs="Times New Roman"/>
          <w:sz w:val="22"/>
          <w:szCs w:val="22"/>
        </w:rPr>
        <w:t>0 W,</w:t>
      </w:r>
    </w:p>
    <w:p w14:paraId="349E931C" w14:textId="6B4E31FF" w:rsidR="00410CE6" w:rsidRPr="00464B8D" w:rsidRDefault="00410CE6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464B8D">
        <w:rPr>
          <w:rFonts w:ascii="Times New Roman" w:hAnsi="Times New Roman" w:cs="Times New Roman"/>
          <w:sz w:val="22"/>
          <w:szCs w:val="22"/>
        </w:rPr>
        <w:t>płynna regulacja szybkości obrotowej</w:t>
      </w:r>
      <w:r w:rsidR="009148FF" w:rsidRPr="00464B8D">
        <w:rPr>
          <w:rFonts w:ascii="Times New Roman" w:hAnsi="Times New Roman" w:cs="Times New Roman"/>
          <w:sz w:val="22"/>
          <w:szCs w:val="22"/>
        </w:rPr>
        <w:t xml:space="preserve"> pokrętłem</w:t>
      </w:r>
      <w:r w:rsidRPr="00464B8D">
        <w:rPr>
          <w:rFonts w:ascii="Times New Roman" w:hAnsi="Times New Roman" w:cs="Times New Roman"/>
          <w:sz w:val="22"/>
          <w:szCs w:val="22"/>
        </w:rPr>
        <w:t>,</w:t>
      </w:r>
    </w:p>
    <w:p w14:paraId="427E5D0F" w14:textId="21F5D040" w:rsidR="00410CE6" w:rsidRPr="00464B8D" w:rsidRDefault="00410CE6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464B8D">
        <w:rPr>
          <w:rFonts w:ascii="Times New Roman" w:hAnsi="Times New Roman" w:cs="Times New Roman"/>
          <w:sz w:val="22"/>
          <w:szCs w:val="22"/>
        </w:rPr>
        <w:t>maksymalna długość dipola magnetycznego: nie</w:t>
      </w:r>
      <w:r w:rsidR="0015385E" w:rsidRPr="00464B8D">
        <w:rPr>
          <w:rFonts w:ascii="Times New Roman" w:hAnsi="Times New Roman" w:cs="Times New Roman"/>
          <w:sz w:val="22"/>
          <w:szCs w:val="22"/>
        </w:rPr>
        <w:t xml:space="preserve"> większa</w:t>
      </w:r>
      <w:r w:rsidRPr="00464B8D">
        <w:rPr>
          <w:rFonts w:ascii="Times New Roman" w:hAnsi="Times New Roman" w:cs="Times New Roman"/>
          <w:sz w:val="22"/>
          <w:szCs w:val="22"/>
        </w:rPr>
        <w:t xml:space="preserve"> niż </w:t>
      </w:r>
      <w:r w:rsidR="0015385E" w:rsidRPr="00464B8D">
        <w:rPr>
          <w:rFonts w:ascii="Times New Roman" w:hAnsi="Times New Roman" w:cs="Times New Roman"/>
          <w:sz w:val="22"/>
          <w:szCs w:val="22"/>
        </w:rPr>
        <w:t>80</w:t>
      </w:r>
      <w:r w:rsidRPr="00464B8D">
        <w:rPr>
          <w:rFonts w:ascii="Times New Roman" w:hAnsi="Times New Roman" w:cs="Times New Roman"/>
          <w:sz w:val="22"/>
          <w:szCs w:val="22"/>
        </w:rPr>
        <w:t xml:space="preserve"> mm,</w:t>
      </w:r>
    </w:p>
    <w:p w14:paraId="04C4D1A8" w14:textId="1E6AE400" w:rsidR="00410CE6" w:rsidRPr="00464B8D" w:rsidRDefault="00410CE6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464B8D">
        <w:rPr>
          <w:rFonts w:ascii="Times New Roman" w:hAnsi="Times New Roman" w:cs="Times New Roman"/>
          <w:sz w:val="22"/>
          <w:szCs w:val="22"/>
        </w:rPr>
        <w:t>waga</w:t>
      </w:r>
      <w:r w:rsidR="00F14654" w:rsidRPr="00464B8D">
        <w:rPr>
          <w:rFonts w:ascii="Times New Roman" w:hAnsi="Times New Roman" w:cs="Times New Roman"/>
          <w:sz w:val="22"/>
          <w:szCs w:val="22"/>
        </w:rPr>
        <w:t xml:space="preserve"> mieszadła (bez czujnika temperatury i elementów statywu)</w:t>
      </w:r>
      <w:r w:rsidR="0019006B" w:rsidRPr="00464B8D">
        <w:rPr>
          <w:rFonts w:ascii="Times New Roman" w:hAnsi="Times New Roman" w:cs="Times New Roman"/>
          <w:sz w:val="22"/>
          <w:szCs w:val="22"/>
        </w:rPr>
        <w:t>:</w:t>
      </w:r>
      <w:r w:rsidRPr="00464B8D">
        <w:rPr>
          <w:rFonts w:ascii="Times New Roman" w:hAnsi="Times New Roman" w:cs="Times New Roman"/>
          <w:sz w:val="22"/>
          <w:szCs w:val="22"/>
        </w:rPr>
        <w:t xml:space="preserve"> nie większa niż </w:t>
      </w:r>
      <w:r w:rsidR="00711513" w:rsidRPr="00464B8D">
        <w:rPr>
          <w:rFonts w:ascii="Times New Roman" w:hAnsi="Times New Roman" w:cs="Times New Roman"/>
          <w:sz w:val="22"/>
          <w:szCs w:val="22"/>
        </w:rPr>
        <w:t>2,5</w:t>
      </w:r>
      <w:r w:rsidRPr="00464B8D">
        <w:rPr>
          <w:rFonts w:ascii="Times New Roman" w:hAnsi="Times New Roman" w:cs="Times New Roman"/>
          <w:sz w:val="22"/>
          <w:szCs w:val="22"/>
        </w:rPr>
        <w:t xml:space="preserve"> </w:t>
      </w:r>
      <w:r w:rsidR="00711513" w:rsidRPr="00464B8D">
        <w:rPr>
          <w:rFonts w:ascii="Times New Roman" w:hAnsi="Times New Roman" w:cs="Times New Roman"/>
          <w:sz w:val="22"/>
          <w:szCs w:val="22"/>
        </w:rPr>
        <w:t>k</w:t>
      </w:r>
      <w:r w:rsidRPr="00464B8D">
        <w:rPr>
          <w:rFonts w:ascii="Times New Roman" w:hAnsi="Times New Roman" w:cs="Times New Roman"/>
          <w:sz w:val="22"/>
          <w:szCs w:val="22"/>
        </w:rPr>
        <w:t>g,</w:t>
      </w:r>
    </w:p>
    <w:p w14:paraId="0DABDF45" w14:textId="2477F974" w:rsidR="00410CE6" w:rsidRPr="00464B8D" w:rsidRDefault="00410CE6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464B8D">
        <w:rPr>
          <w:rFonts w:ascii="Times New Roman" w:hAnsi="Times New Roman" w:cs="Times New Roman"/>
          <w:sz w:val="22"/>
          <w:szCs w:val="22"/>
        </w:rPr>
        <w:t>średnica płyty roboczej</w:t>
      </w:r>
      <w:r w:rsidR="00711513" w:rsidRPr="00464B8D">
        <w:rPr>
          <w:rFonts w:ascii="Times New Roman" w:hAnsi="Times New Roman" w:cs="Times New Roman"/>
          <w:sz w:val="22"/>
          <w:szCs w:val="22"/>
        </w:rPr>
        <w:t>:</w:t>
      </w:r>
      <w:r w:rsidRPr="00464B8D">
        <w:rPr>
          <w:rFonts w:ascii="Times New Roman" w:hAnsi="Times New Roman" w:cs="Times New Roman"/>
          <w:sz w:val="22"/>
          <w:szCs w:val="22"/>
        </w:rPr>
        <w:t xml:space="preserve"> nie mniej niż </w:t>
      </w:r>
      <w:r w:rsidR="00711513" w:rsidRPr="00464B8D">
        <w:rPr>
          <w:rFonts w:ascii="Times New Roman" w:hAnsi="Times New Roman" w:cs="Times New Roman"/>
          <w:sz w:val="22"/>
          <w:szCs w:val="22"/>
        </w:rPr>
        <w:t>13</w:t>
      </w:r>
      <w:r w:rsidR="0015385E" w:rsidRPr="00464B8D">
        <w:rPr>
          <w:rFonts w:ascii="Times New Roman" w:hAnsi="Times New Roman" w:cs="Times New Roman"/>
          <w:sz w:val="22"/>
          <w:szCs w:val="22"/>
        </w:rPr>
        <w:t>0</w:t>
      </w:r>
      <w:r w:rsidRPr="00464B8D">
        <w:rPr>
          <w:rFonts w:ascii="Times New Roman" w:hAnsi="Times New Roman" w:cs="Times New Roman"/>
          <w:sz w:val="22"/>
          <w:szCs w:val="22"/>
        </w:rPr>
        <w:t xml:space="preserve"> mm</w:t>
      </w:r>
      <w:r w:rsidR="004716F5" w:rsidRPr="00464B8D">
        <w:rPr>
          <w:rFonts w:ascii="Times New Roman" w:hAnsi="Times New Roman" w:cs="Times New Roman"/>
          <w:sz w:val="22"/>
          <w:szCs w:val="22"/>
        </w:rPr>
        <w:t xml:space="preserve"> oraz nie więcej niż 140 mm</w:t>
      </w:r>
      <w:r w:rsidRPr="00464B8D">
        <w:rPr>
          <w:rFonts w:ascii="Times New Roman" w:hAnsi="Times New Roman" w:cs="Times New Roman"/>
          <w:sz w:val="22"/>
          <w:szCs w:val="22"/>
        </w:rPr>
        <w:t>,</w:t>
      </w:r>
    </w:p>
    <w:p w14:paraId="5D9FEA08" w14:textId="4506563B" w:rsidR="00410CE6" w:rsidRPr="00032018" w:rsidRDefault="00410CE6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032018">
        <w:rPr>
          <w:rFonts w:ascii="Times New Roman" w:hAnsi="Times New Roman" w:cs="Times New Roman"/>
          <w:sz w:val="22"/>
          <w:szCs w:val="22"/>
        </w:rPr>
        <w:t>maksymalna objętość mieszania (dla wody)</w:t>
      </w:r>
      <w:r w:rsidR="00711513" w:rsidRPr="00032018">
        <w:rPr>
          <w:rFonts w:ascii="Times New Roman" w:hAnsi="Times New Roman" w:cs="Times New Roman"/>
          <w:sz w:val="22"/>
          <w:szCs w:val="22"/>
        </w:rPr>
        <w:t>:</w:t>
      </w:r>
      <w:r w:rsidRPr="00032018">
        <w:rPr>
          <w:rFonts w:ascii="Times New Roman" w:hAnsi="Times New Roman" w:cs="Times New Roman"/>
          <w:sz w:val="22"/>
          <w:szCs w:val="22"/>
        </w:rPr>
        <w:t xml:space="preserve"> nie </w:t>
      </w:r>
      <w:r w:rsidR="00711513" w:rsidRPr="00032018">
        <w:rPr>
          <w:rFonts w:ascii="Times New Roman" w:hAnsi="Times New Roman" w:cs="Times New Roman"/>
          <w:sz w:val="22"/>
          <w:szCs w:val="22"/>
        </w:rPr>
        <w:t>więcej</w:t>
      </w:r>
      <w:r w:rsidRPr="00032018">
        <w:rPr>
          <w:rFonts w:ascii="Times New Roman" w:hAnsi="Times New Roman" w:cs="Times New Roman"/>
          <w:sz w:val="22"/>
          <w:szCs w:val="22"/>
        </w:rPr>
        <w:t xml:space="preserve"> niż </w:t>
      </w:r>
      <w:r w:rsidR="00711513" w:rsidRPr="00032018">
        <w:rPr>
          <w:rFonts w:ascii="Times New Roman" w:hAnsi="Times New Roman" w:cs="Times New Roman"/>
          <w:sz w:val="22"/>
          <w:szCs w:val="22"/>
        </w:rPr>
        <w:t>20</w:t>
      </w:r>
      <w:r w:rsidRPr="00032018">
        <w:rPr>
          <w:rFonts w:ascii="Times New Roman" w:hAnsi="Times New Roman" w:cs="Times New Roman"/>
          <w:sz w:val="22"/>
          <w:szCs w:val="22"/>
        </w:rPr>
        <w:t xml:space="preserve"> l,</w:t>
      </w:r>
    </w:p>
    <w:p w14:paraId="5AE20F32" w14:textId="6EA5D546" w:rsidR="00410CE6" w:rsidRPr="00032018" w:rsidRDefault="00410CE6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032018">
        <w:rPr>
          <w:rFonts w:ascii="Times New Roman" w:hAnsi="Times New Roman" w:cs="Times New Roman"/>
          <w:sz w:val="22"/>
          <w:szCs w:val="22"/>
        </w:rPr>
        <w:t>urządzenie musi być zasilane z sieci energetycznej 230V/50Hz</w:t>
      </w:r>
      <w:r w:rsidR="00711513" w:rsidRPr="00032018">
        <w:rPr>
          <w:rFonts w:ascii="Times New Roman" w:hAnsi="Times New Roman" w:cs="Times New Roman"/>
          <w:sz w:val="22"/>
          <w:szCs w:val="22"/>
        </w:rPr>
        <w:t>,</w:t>
      </w:r>
    </w:p>
    <w:p w14:paraId="2D6DC649" w14:textId="6696D699" w:rsidR="00410CE6" w:rsidRPr="00032018" w:rsidRDefault="009148FF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032018">
        <w:rPr>
          <w:rFonts w:ascii="Times New Roman" w:hAnsi="Times New Roman" w:cs="Times New Roman"/>
          <w:sz w:val="22"/>
          <w:szCs w:val="22"/>
        </w:rPr>
        <w:t>stopień</w:t>
      </w:r>
      <w:r w:rsidR="00410CE6" w:rsidRPr="00032018">
        <w:rPr>
          <w:rFonts w:ascii="Times New Roman" w:hAnsi="Times New Roman" w:cs="Times New Roman"/>
          <w:sz w:val="22"/>
          <w:szCs w:val="22"/>
        </w:rPr>
        <w:t xml:space="preserve"> ochrony</w:t>
      </w:r>
      <w:r w:rsidR="00711513" w:rsidRPr="00032018">
        <w:rPr>
          <w:rFonts w:ascii="Times New Roman" w:hAnsi="Times New Roman" w:cs="Times New Roman"/>
          <w:sz w:val="22"/>
          <w:szCs w:val="22"/>
        </w:rPr>
        <w:t>:</w:t>
      </w:r>
      <w:r w:rsidR="00410CE6" w:rsidRPr="00032018">
        <w:rPr>
          <w:rFonts w:ascii="Times New Roman" w:hAnsi="Times New Roman" w:cs="Times New Roman"/>
          <w:sz w:val="22"/>
          <w:szCs w:val="22"/>
        </w:rPr>
        <w:t xml:space="preserve"> minimum IP </w:t>
      </w:r>
      <w:r w:rsidR="00711513" w:rsidRPr="00032018">
        <w:rPr>
          <w:rFonts w:ascii="Times New Roman" w:hAnsi="Times New Roman" w:cs="Times New Roman"/>
          <w:sz w:val="22"/>
          <w:szCs w:val="22"/>
        </w:rPr>
        <w:t>42</w:t>
      </w:r>
      <w:r w:rsidR="00410CE6" w:rsidRPr="00032018">
        <w:rPr>
          <w:rFonts w:ascii="Times New Roman" w:hAnsi="Times New Roman" w:cs="Times New Roman"/>
          <w:sz w:val="22"/>
          <w:szCs w:val="22"/>
        </w:rPr>
        <w:t>,</w:t>
      </w:r>
    </w:p>
    <w:p w14:paraId="3C1B8C0F" w14:textId="1CD6252C" w:rsidR="002A6651" w:rsidRPr="00D47B22" w:rsidRDefault="00F14654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D47B22">
        <w:rPr>
          <w:rFonts w:ascii="Times New Roman" w:hAnsi="Times New Roman" w:cs="Times New Roman"/>
          <w:sz w:val="22"/>
          <w:szCs w:val="22"/>
        </w:rPr>
        <w:t>każde mieszadło zaopatrzone w</w:t>
      </w:r>
      <w:r w:rsidR="0015385E" w:rsidRPr="00D47B22">
        <w:rPr>
          <w:rFonts w:ascii="Times New Roman" w:hAnsi="Times New Roman" w:cs="Times New Roman"/>
          <w:sz w:val="22"/>
          <w:szCs w:val="22"/>
        </w:rPr>
        <w:t xml:space="preserve"> czujnik temperatury wykonan</w:t>
      </w:r>
      <w:r w:rsidR="00B570CC">
        <w:rPr>
          <w:rFonts w:ascii="Times New Roman" w:hAnsi="Times New Roman" w:cs="Times New Roman"/>
          <w:sz w:val="22"/>
          <w:szCs w:val="22"/>
        </w:rPr>
        <w:t>y</w:t>
      </w:r>
      <w:r w:rsidR="0015385E" w:rsidRPr="00D47B22">
        <w:rPr>
          <w:rFonts w:ascii="Times New Roman" w:hAnsi="Times New Roman" w:cs="Times New Roman"/>
          <w:sz w:val="22"/>
          <w:szCs w:val="22"/>
        </w:rPr>
        <w:t xml:space="preserve"> z</w:t>
      </w:r>
      <w:r w:rsidR="004716F5" w:rsidRPr="00D47B22">
        <w:rPr>
          <w:rFonts w:ascii="Times New Roman" w:hAnsi="Times New Roman" w:cs="Times New Roman"/>
          <w:sz w:val="22"/>
          <w:szCs w:val="22"/>
        </w:rPr>
        <w:t xml:space="preserve"> materiału odpornego na korozję</w:t>
      </w:r>
      <w:r w:rsidR="0015385E" w:rsidRPr="00D47B22">
        <w:rPr>
          <w:rFonts w:ascii="Times New Roman" w:hAnsi="Times New Roman" w:cs="Times New Roman"/>
          <w:sz w:val="22"/>
          <w:szCs w:val="22"/>
        </w:rPr>
        <w:t>,</w:t>
      </w:r>
    </w:p>
    <w:p w14:paraId="7C2A3B5E" w14:textId="6B88680E" w:rsidR="002A6651" w:rsidRPr="005D33AE" w:rsidRDefault="00F14654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5D33AE">
        <w:rPr>
          <w:rFonts w:ascii="Times New Roman" w:hAnsi="Times New Roman" w:cs="Times New Roman"/>
          <w:sz w:val="22"/>
          <w:szCs w:val="22"/>
        </w:rPr>
        <w:t xml:space="preserve">wymagane </w:t>
      </w:r>
      <w:r w:rsidR="00440795" w:rsidRPr="005D33AE">
        <w:rPr>
          <w:rFonts w:ascii="Times New Roman" w:hAnsi="Times New Roman" w:cs="Times New Roman"/>
          <w:sz w:val="22"/>
          <w:szCs w:val="22"/>
        </w:rPr>
        <w:t>f</w:t>
      </w:r>
      <w:r w:rsidR="002A6651" w:rsidRPr="005D33AE">
        <w:rPr>
          <w:rFonts w:ascii="Times New Roman" w:hAnsi="Times New Roman" w:cs="Times New Roman"/>
          <w:sz w:val="22"/>
          <w:szCs w:val="22"/>
        </w:rPr>
        <w:t>unkcje dodatkowe:</w:t>
      </w:r>
    </w:p>
    <w:p w14:paraId="7B347C95" w14:textId="1AF7320F" w:rsidR="002A6651" w:rsidRPr="005D33AE" w:rsidRDefault="002A6651" w:rsidP="00464B8D">
      <w:pPr>
        <w:pStyle w:val="Tekstwstpniesformatowany"/>
        <w:numPr>
          <w:ilvl w:val="0"/>
          <w:numId w:val="20"/>
        </w:numPr>
        <w:ind w:left="851"/>
        <w:textAlignment w:val="auto"/>
        <w:rPr>
          <w:rFonts w:ascii="Times New Roman" w:hAnsi="Times New Roman" w:cs="Times New Roman"/>
          <w:sz w:val="22"/>
          <w:szCs w:val="22"/>
        </w:rPr>
      </w:pPr>
      <w:r w:rsidRPr="005D33AE">
        <w:rPr>
          <w:rFonts w:ascii="Times New Roman" w:hAnsi="Times New Roman" w:cs="Times New Roman"/>
          <w:sz w:val="22"/>
          <w:szCs w:val="22"/>
        </w:rPr>
        <w:t>programator czasowy (czas reakcji/grzania powinien być wyświetlany na wyświetlaczu LCD)</w:t>
      </w:r>
      <w:r w:rsidR="00591903" w:rsidRPr="005D33AE">
        <w:rPr>
          <w:rFonts w:ascii="Times New Roman" w:hAnsi="Times New Roman" w:cs="Times New Roman"/>
          <w:sz w:val="22"/>
          <w:szCs w:val="22"/>
        </w:rPr>
        <w:t>,</w:t>
      </w:r>
    </w:p>
    <w:p w14:paraId="279C4EA6" w14:textId="7F67C2EC" w:rsidR="002A6651" w:rsidRPr="005D33AE" w:rsidRDefault="002A6651" w:rsidP="00464B8D">
      <w:pPr>
        <w:pStyle w:val="Tekstwstpniesformatowany"/>
        <w:numPr>
          <w:ilvl w:val="0"/>
          <w:numId w:val="20"/>
        </w:numPr>
        <w:ind w:left="851"/>
        <w:textAlignment w:val="auto"/>
        <w:rPr>
          <w:rFonts w:ascii="Times New Roman" w:hAnsi="Times New Roman" w:cs="Times New Roman"/>
          <w:sz w:val="22"/>
          <w:szCs w:val="22"/>
        </w:rPr>
      </w:pPr>
      <w:r w:rsidRPr="005D33AE">
        <w:rPr>
          <w:rFonts w:ascii="Times New Roman" w:hAnsi="Times New Roman" w:cs="Times New Roman"/>
          <w:sz w:val="22"/>
          <w:szCs w:val="22"/>
        </w:rPr>
        <w:t>pomiar przebiegu lepkości</w:t>
      </w:r>
      <w:r w:rsidR="00591903" w:rsidRPr="005D33AE">
        <w:rPr>
          <w:rFonts w:ascii="Times New Roman" w:hAnsi="Times New Roman" w:cs="Times New Roman"/>
          <w:sz w:val="22"/>
          <w:szCs w:val="22"/>
        </w:rPr>
        <w:t>,</w:t>
      </w:r>
    </w:p>
    <w:p w14:paraId="01B9AFB0" w14:textId="100C4DD2" w:rsidR="00C008CC" w:rsidRPr="005D33AE" w:rsidRDefault="002A6651" w:rsidP="00464B8D">
      <w:pPr>
        <w:pStyle w:val="Tekstwstpniesformatowany"/>
        <w:numPr>
          <w:ilvl w:val="0"/>
          <w:numId w:val="20"/>
        </w:numPr>
        <w:ind w:left="851"/>
        <w:textAlignment w:val="auto"/>
        <w:rPr>
          <w:rFonts w:ascii="Times New Roman" w:hAnsi="Times New Roman" w:cs="Times New Roman"/>
          <w:sz w:val="22"/>
          <w:szCs w:val="22"/>
        </w:rPr>
      </w:pPr>
      <w:r w:rsidRPr="005D33AE">
        <w:rPr>
          <w:rFonts w:ascii="Times New Roman" w:hAnsi="Times New Roman" w:cs="Times New Roman"/>
          <w:sz w:val="22"/>
          <w:szCs w:val="22"/>
        </w:rPr>
        <w:t>automatyczna zmiana kierunku obrotów</w:t>
      </w:r>
      <w:r w:rsidR="00591903" w:rsidRPr="005D33AE">
        <w:rPr>
          <w:rFonts w:ascii="Times New Roman" w:hAnsi="Times New Roman" w:cs="Times New Roman"/>
          <w:sz w:val="22"/>
          <w:szCs w:val="22"/>
        </w:rPr>
        <w:t>,</w:t>
      </w:r>
    </w:p>
    <w:p w14:paraId="675C9F2E" w14:textId="2507A631" w:rsidR="00410CE6" w:rsidRPr="005D33AE" w:rsidRDefault="00410CE6" w:rsidP="00464B8D">
      <w:pPr>
        <w:pStyle w:val="Tekstwstpniesformatowany"/>
        <w:numPr>
          <w:ilvl w:val="0"/>
          <w:numId w:val="19"/>
        </w:numPr>
        <w:ind w:left="426"/>
        <w:textAlignment w:val="auto"/>
        <w:rPr>
          <w:rFonts w:ascii="Times New Roman" w:hAnsi="Times New Roman" w:cs="Times New Roman"/>
          <w:sz w:val="22"/>
          <w:szCs w:val="22"/>
        </w:rPr>
      </w:pPr>
      <w:r w:rsidRPr="005D33AE">
        <w:rPr>
          <w:rFonts w:ascii="Times New Roman" w:hAnsi="Times New Roman" w:cs="Times New Roman"/>
          <w:sz w:val="22"/>
          <w:szCs w:val="22"/>
        </w:rPr>
        <w:t>okres gwarancji i serwisu</w:t>
      </w:r>
      <w:r w:rsidR="00711513" w:rsidRPr="005D33AE">
        <w:rPr>
          <w:rFonts w:ascii="Times New Roman" w:hAnsi="Times New Roman" w:cs="Times New Roman"/>
          <w:sz w:val="22"/>
          <w:szCs w:val="22"/>
        </w:rPr>
        <w:t>:</w:t>
      </w:r>
      <w:r w:rsidRPr="005D33AE">
        <w:rPr>
          <w:rFonts w:ascii="Times New Roman" w:hAnsi="Times New Roman" w:cs="Times New Roman"/>
          <w:sz w:val="22"/>
          <w:szCs w:val="22"/>
        </w:rPr>
        <w:t xml:space="preserve"> minimum </w:t>
      </w:r>
      <w:r w:rsidR="004F0CDF" w:rsidRPr="005D33AE">
        <w:rPr>
          <w:rFonts w:ascii="Times New Roman" w:hAnsi="Times New Roman" w:cs="Times New Roman"/>
          <w:sz w:val="22"/>
          <w:szCs w:val="22"/>
        </w:rPr>
        <w:t>24</w:t>
      </w:r>
      <w:r w:rsidRPr="005D33AE">
        <w:rPr>
          <w:rFonts w:ascii="Times New Roman" w:hAnsi="Times New Roman" w:cs="Times New Roman"/>
          <w:sz w:val="22"/>
          <w:szCs w:val="22"/>
        </w:rPr>
        <w:t xml:space="preserve"> </w:t>
      </w:r>
      <w:r w:rsidR="00C766CC" w:rsidRPr="00E01EFE">
        <w:rPr>
          <w:rFonts w:ascii="Times New Roman" w:hAnsi="Times New Roman" w:cs="Times New Roman"/>
          <w:bCs/>
          <w:sz w:val="22"/>
          <w:szCs w:val="22"/>
        </w:rPr>
        <w:t>miesiące</w:t>
      </w:r>
      <w:r w:rsidR="00F177E3">
        <w:rPr>
          <w:rFonts w:ascii="Times New Roman" w:hAnsi="Times New Roman" w:cs="Times New Roman"/>
          <w:sz w:val="22"/>
          <w:szCs w:val="22"/>
        </w:rPr>
        <w:t>.</w:t>
      </w:r>
    </w:p>
    <w:p w14:paraId="20975F61" w14:textId="77777777" w:rsidR="005D33AE" w:rsidRDefault="005D33AE" w:rsidP="005D33AE">
      <w:pPr>
        <w:pStyle w:val="Tekstwstpniesformatowany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48D3310F" w14:textId="49509ABF" w:rsidR="0056021A" w:rsidRDefault="0056021A" w:rsidP="0056021A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344D5FB0" w14:textId="6000ABA3" w:rsidR="0082530D" w:rsidRDefault="0082530D">
      <w:pPr>
        <w:widowControl/>
        <w:suppressAutoHyphens w:val="0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56E45752" w14:textId="70F8B833" w:rsidR="004764D4" w:rsidRPr="005D33AE" w:rsidRDefault="004764D4" w:rsidP="004764D4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D33A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VII – </w:t>
      </w:r>
      <w:r w:rsidR="005D33AE">
        <w:rPr>
          <w:rFonts w:ascii="Times New Roman" w:hAnsi="Times New Roman" w:cs="Times New Roman"/>
          <w:b/>
          <w:bCs/>
          <w:sz w:val="22"/>
          <w:szCs w:val="22"/>
          <w:u w:val="single"/>
        </w:rPr>
        <w:t>l</w:t>
      </w:r>
      <w:r w:rsidR="0038244B" w:rsidRPr="005D33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aboratoryjna wyparka rotacyjna z pompą </w:t>
      </w:r>
      <w:r w:rsidR="00826584" w:rsidRPr="005D33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oraz termostatem chłodzącym </w:t>
      </w:r>
      <w:r w:rsidRPr="005D33AE">
        <w:rPr>
          <w:rFonts w:ascii="Times New Roman" w:hAnsi="Times New Roman" w:cs="Times New Roman"/>
          <w:b/>
          <w:sz w:val="22"/>
          <w:szCs w:val="22"/>
          <w:u w:val="single"/>
        </w:rPr>
        <w:t xml:space="preserve">– 1 </w:t>
      </w:r>
      <w:r w:rsidR="00C766CC">
        <w:rPr>
          <w:rFonts w:ascii="Times New Roman" w:hAnsi="Times New Roman" w:cs="Times New Roman"/>
          <w:b/>
          <w:sz w:val="22"/>
          <w:szCs w:val="22"/>
          <w:u w:val="single"/>
        </w:rPr>
        <w:t>kpl</w:t>
      </w:r>
    </w:p>
    <w:p w14:paraId="7DF6244A" w14:textId="549E47FE" w:rsidR="006D5404" w:rsidRPr="005D33AE" w:rsidRDefault="006D5404" w:rsidP="005D33AE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5D33AE">
        <w:rPr>
          <w:rFonts w:ascii="Times New Roman" w:eastAsia="Cumberland AMT" w:hAnsi="Times New Roman" w:cs="Times New Roman"/>
          <w:sz w:val="22"/>
          <w:szCs w:val="22"/>
          <w:lang w:bidi="ar-SA"/>
        </w:rPr>
        <w:t>podnośnik automatyczny pozwalający na bezstopniową regulację głębokości zanurzenia</w:t>
      </w:r>
      <w:r w:rsidR="005D33AE" w:rsidRPr="005D33A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5D33AE">
        <w:rPr>
          <w:rFonts w:ascii="Times New Roman" w:eastAsia="Cumberland AMT" w:hAnsi="Times New Roman" w:cs="Times New Roman"/>
          <w:sz w:val="22"/>
          <w:szCs w:val="22"/>
          <w:lang w:bidi="ar-SA"/>
        </w:rPr>
        <w:t>kolby w zakresie nie mniej</w:t>
      </w:r>
      <w:r w:rsidR="003A5A53" w:rsidRPr="005D33AE">
        <w:rPr>
          <w:rFonts w:ascii="Times New Roman" w:eastAsia="Cumberland AMT" w:hAnsi="Times New Roman" w:cs="Times New Roman"/>
          <w:sz w:val="22"/>
          <w:szCs w:val="22"/>
          <w:lang w:bidi="ar-SA"/>
        </w:rPr>
        <w:t>szym</w:t>
      </w:r>
      <w:r w:rsidRPr="005D33A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niż do 155 mm</w:t>
      </w:r>
      <w:r w:rsidR="00591903" w:rsidRPr="005D33AE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6E61AF2F" w14:textId="2548F56D" w:rsidR="006D5404" w:rsidRPr="005D33AE" w:rsidRDefault="005D33AE" w:rsidP="005D33AE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F6F69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wymagany, minimalny </w:t>
      </w:r>
      <w:r w:rsidR="006D5404" w:rsidRPr="008F6F69">
        <w:rPr>
          <w:rFonts w:ascii="Times New Roman" w:eastAsia="Cumberland AMT" w:hAnsi="Times New Roman" w:cs="Times New Roman"/>
          <w:sz w:val="22"/>
          <w:szCs w:val="22"/>
          <w:lang w:bidi="ar-SA"/>
        </w:rPr>
        <w:t>zakres</w:t>
      </w:r>
      <w:r w:rsidR="006D5404" w:rsidRPr="005D33A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prędkości obrotowej</w:t>
      </w:r>
      <w:r w:rsidR="006862CF" w:rsidRPr="005D33AE">
        <w:rPr>
          <w:rFonts w:ascii="Times New Roman" w:eastAsia="Cumberland AMT" w:hAnsi="Times New Roman" w:cs="Times New Roman"/>
          <w:sz w:val="22"/>
          <w:szCs w:val="22"/>
          <w:lang w:bidi="ar-SA"/>
        </w:rPr>
        <w:t>:</w:t>
      </w:r>
      <w:r w:rsidR="006D5404" w:rsidRPr="005D33A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10-280 obr./min</w:t>
      </w:r>
      <w:r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40BF56EE" w14:textId="6F8E83CE" w:rsidR="006D5404" w:rsidRPr="00E01EFE" w:rsidRDefault="006D5404" w:rsidP="005D33AE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>pionowa chłodnica skraplająca o powierzchni skraplania nie mniejszej niż 1400 cm</w:t>
      </w:r>
      <w:r w:rsidRPr="00E01EFE">
        <w:rPr>
          <w:rFonts w:ascii="Times New Roman" w:eastAsia="Cumberland AMT" w:hAnsi="Times New Roman" w:cs="Times New Roman"/>
          <w:sz w:val="22"/>
          <w:szCs w:val="22"/>
          <w:vertAlign w:val="superscript"/>
          <w:lang w:bidi="ar-SA"/>
        </w:rPr>
        <w:t>2</w:t>
      </w:r>
      <w:r w:rsidR="00591903"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7164FD03" w14:textId="06FCCE20" w:rsidR="006D5404" w:rsidRPr="00E01EFE" w:rsidRDefault="006D5404" w:rsidP="005D33AE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płaska uszczelka </w:t>
      </w:r>
      <w:r w:rsidR="008F6F69"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wykonana </w:t>
      </w:r>
      <w:r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z </w:t>
      </w:r>
      <w:r w:rsidR="008F6F69"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>materiału posiadającego wysoką odporność na procesy utleniania,</w:t>
      </w:r>
      <w:r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="00E01EFE">
        <w:rPr>
          <w:rFonts w:ascii="Times New Roman" w:eastAsia="Cumberland AMT" w:hAnsi="Times New Roman" w:cs="Times New Roman"/>
          <w:sz w:val="22"/>
          <w:szCs w:val="22"/>
          <w:lang w:bidi="ar-SA"/>
        </w:rPr>
        <w:br/>
      </w:r>
      <w:r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>z podwójnym uszczelnieniem do pracy bez smarowania, bez</w:t>
      </w:r>
      <w:r w:rsidR="00897D8E"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>kołnierza i pierścienia metalowego</w:t>
      </w:r>
      <w:r w:rsidR="00591903"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  <w:r w:rsidR="00897D8E" w:rsidRPr="00E01EFE">
        <w:rPr>
          <w:rFonts w:ascii="Times New Roman" w:eastAsia="Cumberland AMT" w:hAnsi="Times New Roman" w:cs="Times New Roman"/>
          <w:color w:val="FF0000"/>
          <w:sz w:val="22"/>
          <w:szCs w:val="22"/>
          <w:lang w:bidi="ar-SA"/>
        </w:rPr>
        <w:t xml:space="preserve"> </w:t>
      </w:r>
    </w:p>
    <w:p w14:paraId="48C4538C" w14:textId="6E945B06" w:rsidR="006D5404" w:rsidRPr="00897D8E" w:rsidRDefault="006D5404" w:rsidP="005D33AE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>uchwyty mocujące kolbę wyparną</w:t>
      </w:r>
      <w:r w:rsidR="008F6F69"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powinny być</w:t>
      </w:r>
      <w:r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zintegrowane</w:t>
      </w:r>
      <w:r w:rsidR="00897D8E"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E01EFE">
        <w:rPr>
          <w:rFonts w:ascii="Times New Roman" w:eastAsia="Cumberland AMT" w:hAnsi="Times New Roman" w:cs="Times New Roman"/>
          <w:sz w:val="22"/>
          <w:szCs w:val="22"/>
          <w:lang w:bidi="ar-SA"/>
        </w:rPr>
        <w:t>z nakrętką blokującą kolbę na kolumnie</w:t>
      </w:r>
      <w:r w:rsidRPr="00897D8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wyparki</w:t>
      </w:r>
      <w:r w:rsidR="00591903" w:rsidRPr="00897D8E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  <w:r w:rsidR="007E1647">
        <w:rPr>
          <w:rFonts w:ascii="Times New Roman" w:eastAsia="Cumberland AMT" w:hAnsi="Times New Roman" w:cs="Times New Roman"/>
          <w:color w:val="FF0000"/>
          <w:sz w:val="22"/>
          <w:szCs w:val="22"/>
          <w:lang w:bidi="ar-SA"/>
        </w:rPr>
        <w:t xml:space="preserve">  </w:t>
      </w:r>
    </w:p>
    <w:p w14:paraId="7B8F7C9F" w14:textId="7AFC2DD0" w:rsidR="006D5404" w:rsidRPr="00897D8E" w:rsidRDefault="00897D8E" w:rsidP="005D33AE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F6F69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wymagana </w:t>
      </w:r>
      <w:r w:rsidR="006D5404" w:rsidRPr="008F6F69">
        <w:rPr>
          <w:rFonts w:ascii="Times New Roman" w:eastAsia="Cumberland AMT" w:hAnsi="Times New Roman" w:cs="Times New Roman"/>
          <w:sz w:val="22"/>
          <w:szCs w:val="22"/>
          <w:lang w:bidi="ar-SA"/>
        </w:rPr>
        <w:t>regulacja</w:t>
      </w:r>
      <w:r w:rsidR="006D5404" w:rsidRPr="00897D8E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kąta nachylenia kolby wyparnej w </w:t>
      </w:r>
      <w:r w:rsidRPr="008F6F69">
        <w:rPr>
          <w:rFonts w:ascii="Times New Roman" w:eastAsia="Cumberland AMT" w:hAnsi="Times New Roman" w:cs="Times New Roman"/>
          <w:sz w:val="22"/>
          <w:szCs w:val="22"/>
          <w:lang w:bidi="ar-SA"/>
        </w:rPr>
        <w:t>minimalnym</w:t>
      </w:r>
      <w:r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="006D5404" w:rsidRPr="00897D8E">
        <w:rPr>
          <w:rFonts w:ascii="Times New Roman" w:eastAsia="Cumberland AMT" w:hAnsi="Times New Roman" w:cs="Times New Roman"/>
          <w:sz w:val="22"/>
          <w:szCs w:val="22"/>
          <w:lang w:bidi="ar-SA"/>
        </w:rPr>
        <w:t>zakresie 20 – 80</w:t>
      </w:r>
      <w:r w:rsidR="006862CF" w:rsidRPr="00897D8E">
        <w:rPr>
          <w:rFonts w:ascii="Times New Roman" w:eastAsia="Cumberland AMT" w:hAnsi="Times New Roman" w:cs="Times New Roman"/>
          <w:sz w:val="22"/>
          <w:szCs w:val="22"/>
          <w:lang w:bidi="ar-SA"/>
        </w:rPr>
        <w:t>°</w:t>
      </w:r>
      <w:r w:rsidR="00591903" w:rsidRPr="00897D8E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  <w:r>
        <w:rPr>
          <w:rFonts w:ascii="Times New Roman" w:eastAsia="Cumberland AMT" w:hAnsi="Times New Roman" w:cs="Times New Roman"/>
          <w:color w:val="FF0000"/>
          <w:sz w:val="22"/>
          <w:szCs w:val="22"/>
          <w:lang w:bidi="ar-SA"/>
        </w:rPr>
        <w:t xml:space="preserve">  </w:t>
      </w:r>
    </w:p>
    <w:p w14:paraId="61A6601B" w14:textId="609ADED3" w:rsidR="006D5404" w:rsidRPr="00897D8E" w:rsidRDefault="006D5404" w:rsidP="00897D8E">
      <w:pPr>
        <w:pStyle w:val="Akapitzlist"/>
        <w:widowControl/>
        <w:numPr>
          <w:ilvl w:val="0"/>
          <w:numId w:val="22"/>
        </w:numPr>
        <w:suppressAutoHyphens w:val="0"/>
        <w:spacing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97D8E">
        <w:rPr>
          <w:rFonts w:ascii="Times New Roman" w:eastAsia="Cumberland AMT" w:hAnsi="Times New Roman" w:cs="Times New Roman"/>
          <w:sz w:val="22"/>
          <w:szCs w:val="22"/>
          <w:lang w:bidi="ar-SA"/>
        </w:rPr>
        <w:t>rurka odprowadzająca opary zabezpieczona przed zapiekaniem</w:t>
      </w:r>
      <w:r w:rsidR="008F6F69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1297652E" w14:textId="01C7AF47" w:rsidR="006D5404" w:rsidRPr="00897D8E" w:rsidRDefault="006D5404" w:rsidP="005D33AE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97D8E">
        <w:rPr>
          <w:rFonts w:ascii="Times New Roman" w:eastAsia="Cumberland AMT" w:hAnsi="Times New Roman" w:cs="Times New Roman"/>
          <w:sz w:val="22"/>
          <w:szCs w:val="22"/>
          <w:lang w:bidi="ar-SA"/>
        </w:rPr>
        <w:t>wszystkie połączenia gwintowe z uszczelką, bez szlifów, niewymagające smarowania</w:t>
      </w:r>
      <w:r w:rsidR="00591903" w:rsidRPr="00897D8E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713EF257" w14:textId="42B342A0" w:rsidR="00897D8E" w:rsidRPr="00DE7D3D" w:rsidRDefault="006D5404" w:rsidP="00897D8E">
      <w:pPr>
        <w:pStyle w:val="Akapitzlist"/>
        <w:widowControl/>
        <w:numPr>
          <w:ilvl w:val="0"/>
          <w:numId w:val="22"/>
        </w:numPr>
        <w:suppressAutoHyphens w:val="0"/>
        <w:spacing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>panel sterowania z kolorowym wyświetlaczem dotykowym o przekątnej min. 5</w:t>
      </w:r>
      <w:r w:rsidRPr="00717109">
        <w:rPr>
          <w:rFonts w:ascii="Times New Roman" w:eastAsia="Cumberland AMT" w:hAnsi="Times New Roman" w:cs="Times New Roman"/>
          <w:sz w:val="22"/>
          <w:szCs w:val="22"/>
          <w:lang w:bidi="ar-SA"/>
        </w:rPr>
        <w:t>”</w:t>
      </w:r>
      <w:r w:rsidR="00DE7D3D" w:rsidRPr="00717109">
        <w:rPr>
          <w:rFonts w:ascii="Times New Roman" w:eastAsia="Cumberland AMT" w:hAnsi="Times New Roman" w:cs="Times New Roman"/>
          <w:sz w:val="22"/>
          <w:szCs w:val="22"/>
          <w:lang w:bidi="ar-SA"/>
        </w:rPr>
        <w:t>, posiadający funkcje</w:t>
      </w:r>
      <w:r w:rsidRPr="00717109">
        <w:rPr>
          <w:rFonts w:ascii="Times New Roman" w:eastAsia="Cumberland AMT" w:hAnsi="Times New Roman" w:cs="Times New Roman"/>
          <w:sz w:val="22"/>
          <w:szCs w:val="22"/>
          <w:lang w:bidi="ar-SA"/>
        </w:rPr>
        <w:t>:</w:t>
      </w:r>
    </w:p>
    <w:p w14:paraId="340E4145" w14:textId="6396CBD0" w:rsidR="00897D8E" w:rsidRPr="00DE7D3D" w:rsidRDefault="00897D8E" w:rsidP="00DE7D3D">
      <w:pPr>
        <w:pStyle w:val="Akapitzlist"/>
        <w:widowControl/>
        <w:numPr>
          <w:ilvl w:val="0"/>
          <w:numId w:val="23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>regulacj</w:t>
      </w:r>
      <w:r w:rsidR="008F6F69">
        <w:rPr>
          <w:rFonts w:ascii="Times New Roman" w:eastAsia="Cumberland AMT" w:hAnsi="Times New Roman" w:cs="Times New Roman"/>
          <w:sz w:val="22"/>
          <w:szCs w:val="22"/>
          <w:lang w:bidi="ar-SA"/>
        </w:rPr>
        <w:t>i</w:t>
      </w: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prędkości obrotowej,</w:t>
      </w:r>
    </w:p>
    <w:p w14:paraId="21EAB3C2" w14:textId="01F63D3A" w:rsidR="00897D8E" w:rsidRPr="00DE7D3D" w:rsidRDefault="00897D8E" w:rsidP="00DE7D3D">
      <w:pPr>
        <w:pStyle w:val="Akapitzlist"/>
        <w:widowControl/>
        <w:numPr>
          <w:ilvl w:val="0"/>
          <w:numId w:val="23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>regulacj</w:t>
      </w:r>
      <w:r w:rsidR="008F6F69">
        <w:rPr>
          <w:rFonts w:ascii="Times New Roman" w:eastAsia="Cumberland AMT" w:hAnsi="Times New Roman" w:cs="Times New Roman"/>
          <w:sz w:val="22"/>
          <w:szCs w:val="22"/>
          <w:lang w:bidi="ar-SA"/>
        </w:rPr>
        <w:t>i</w:t>
      </w: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temperatury łaźni,</w:t>
      </w:r>
    </w:p>
    <w:p w14:paraId="43FEDC17" w14:textId="74B6E135" w:rsidR="00897D8E" w:rsidRPr="00DE7D3D" w:rsidRDefault="00897D8E" w:rsidP="00DE7D3D">
      <w:pPr>
        <w:pStyle w:val="Akapitzlist"/>
        <w:widowControl/>
        <w:numPr>
          <w:ilvl w:val="0"/>
          <w:numId w:val="23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>regulacj</w:t>
      </w:r>
      <w:r w:rsidR="008F6F69">
        <w:rPr>
          <w:rFonts w:ascii="Times New Roman" w:eastAsia="Cumberland AMT" w:hAnsi="Times New Roman" w:cs="Times New Roman"/>
          <w:sz w:val="22"/>
          <w:szCs w:val="22"/>
          <w:lang w:bidi="ar-SA"/>
        </w:rPr>
        <w:t>i</w:t>
      </w: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ciśnienia,</w:t>
      </w:r>
    </w:p>
    <w:p w14:paraId="234E2431" w14:textId="11C3CC64" w:rsidR="00897D8E" w:rsidRPr="00DE7D3D" w:rsidRDefault="00897D8E" w:rsidP="00DE7D3D">
      <w:pPr>
        <w:pStyle w:val="Akapitzlist"/>
        <w:widowControl/>
        <w:numPr>
          <w:ilvl w:val="0"/>
          <w:numId w:val="23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>wyświetlani</w:t>
      </w:r>
      <w:r w:rsidR="008F6F69">
        <w:rPr>
          <w:rFonts w:ascii="Times New Roman" w:eastAsia="Cumberland AMT" w:hAnsi="Times New Roman" w:cs="Times New Roman"/>
          <w:sz w:val="22"/>
          <w:szCs w:val="22"/>
          <w:lang w:bidi="ar-SA"/>
        </w:rPr>
        <w:t>a</w:t>
      </w: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aktualnej i nastawionej wartości parametrów ciśnienia, obrotów i temperatury,</w:t>
      </w:r>
    </w:p>
    <w:p w14:paraId="07CF2A5F" w14:textId="2E2B3C0A" w:rsidR="00897D8E" w:rsidRPr="00DE7D3D" w:rsidRDefault="00897D8E" w:rsidP="00DE7D3D">
      <w:pPr>
        <w:pStyle w:val="Akapitzlist"/>
        <w:widowControl/>
        <w:numPr>
          <w:ilvl w:val="0"/>
          <w:numId w:val="23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>biblioteka parametrów procesu dla różnych rozpuszczalników,</w:t>
      </w:r>
    </w:p>
    <w:p w14:paraId="31992553" w14:textId="3B7FE08D" w:rsidR="00897D8E" w:rsidRPr="00C050D4" w:rsidRDefault="00897D8E" w:rsidP="00DE7D3D">
      <w:pPr>
        <w:pStyle w:val="Akapitzlist"/>
        <w:widowControl/>
        <w:numPr>
          <w:ilvl w:val="0"/>
          <w:numId w:val="23"/>
        </w:numPr>
        <w:suppressAutoHyphens w:val="0"/>
        <w:spacing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>możliwoś</w:t>
      </w:r>
      <w:r w:rsidR="008F6F69">
        <w:rPr>
          <w:rFonts w:ascii="Times New Roman" w:eastAsia="Cumberland AMT" w:hAnsi="Times New Roman" w:cs="Times New Roman"/>
          <w:sz w:val="22"/>
          <w:szCs w:val="22"/>
          <w:lang w:bidi="ar-SA"/>
        </w:rPr>
        <w:t>ci</w:t>
      </w:r>
      <w:r w:rsidRPr="00DE7D3D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definiowania własnych parametrów procesu z możliwością transferu poprzez złącze </w:t>
      </w:r>
      <w:r w:rsidRPr="00C050D4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USB,</w:t>
      </w:r>
    </w:p>
    <w:p w14:paraId="6852D78E" w14:textId="2368B71B" w:rsidR="00DE7D3D" w:rsidRPr="00C050D4" w:rsidRDefault="008F6F69" w:rsidP="00DE7D3D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C050D4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wymagana możliwość regulacji prędkości obrotowej</w:t>
      </w:r>
      <w:r w:rsidR="00C050D4" w:rsidRPr="00C050D4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lub temperatury łaźni</w:t>
      </w:r>
      <w:r w:rsidRPr="00C050D4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z funkcją blokady przed przypadkową zmianą</w:t>
      </w:r>
      <w:r w:rsidR="00D60889" w:rsidRPr="00C050D4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,</w:t>
      </w:r>
    </w:p>
    <w:p w14:paraId="2AC5AEC5" w14:textId="77777777" w:rsidR="007E1647" w:rsidRDefault="006D5404" w:rsidP="007E1647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łaźnia wodno-olejowa zintegrowana z wyparką, z </w:t>
      </w:r>
      <w:r w:rsidR="00A248C3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zakresem 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temperatur</w:t>
      </w:r>
      <w:r w:rsidR="00A248C3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y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pracy nie mniej</w:t>
      </w:r>
      <w:r w:rsidR="00A248C3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szym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niż </w:t>
      </w:r>
      <w:r w:rsidR="00DE7D3D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br/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20 –</w:t>
      </w:r>
      <w:r w:rsidR="007E1647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210°C, dokładność utrzymywania temperatury w łaźni nie więcej niż ±1</w:t>
      </w:r>
      <w:r w:rsidR="006862CF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K, mieszcząca</w:t>
      </w:r>
      <w:r w:rsidR="007E1647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kolbę </w:t>
      </w:r>
      <w:r w:rsidR="007E1647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br/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o poj</w:t>
      </w:r>
      <w:r w:rsidR="006862CF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emności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do 5 l</w:t>
      </w:r>
      <w:r w:rsidR="00D60889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71C64C6D" w14:textId="77777777" w:rsidR="007E1647" w:rsidRPr="007E1647" w:rsidRDefault="006D5404" w:rsidP="007E1647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moc grzewcza łaźni</w:t>
      </w:r>
      <w:r w:rsidR="006862CF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: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min</w:t>
      </w:r>
      <w:r w:rsidR="006862CF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imum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1300</w:t>
      </w:r>
      <w:r w:rsidR="006862CF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W</w:t>
      </w:r>
      <w:r w:rsidR="00D60889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0A5D70D5" w14:textId="77777777" w:rsidR="007E1647" w:rsidRPr="007E1647" w:rsidRDefault="006D5404" w:rsidP="007E1647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oddzielny czujnik temperatury wyłączający łaźnię przy przekroczeniu temperatury o 5</w:t>
      </w:r>
      <w:r w:rsidR="006862CF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K w</w:t>
      </w:r>
      <w:r w:rsidR="007E1647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stosunku do zadane</w:t>
      </w:r>
      <w:r w:rsidR="006862CF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j</w:t>
      </w:r>
      <w:r w:rsidR="00D60889" w:rsidRPr="007E1647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5E5C720D" w14:textId="076C0FFA" w:rsidR="00930660" w:rsidRPr="00930660" w:rsidRDefault="006D5404" w:rsidP="00930660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930660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 zestawie: kolba wyparna i odbierająca o objętości </w:t>
      </w:r>
      <w:r w:rsidR="00930660" w:rsidRPr="00C050D4">
        <w:rPr>
          <w:rFonts w:ascii="Times New Roman" w:eastAsia="Cumberland AMT" w:hAnsi="Times New Roman" w:cs="Times New Roman"/>
          <w:sz w:val="22"/>
          <w:szCs w:val="22"/>
          <w:lang w:bidi="ar-SA"/>
        </w:rPr>
        <w:t>minimum</w:t>
      </w:r>
      <w:r w:rsidR="00930660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930660">
        <w:rPr>
          <w:rFonts w:ascii="Times New Roman" w:eastAsia="Cumberland AMT" w:hAnsi="Times New Roman" w:cs="Times New Roman"/>
          <w:sz w:val="22"/>
          <w:szCs w:val="22"/>
          <w:lang w:bidi="ar-SA"/>
        </w:rPr>
        <w:t>1</w:t>
      </w:r>
      <w:r w:rsidR="006862CF" w:rsidRPr="00930660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930660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l, wąż do próżni odporny na promieniowanie UV z odpornością chemiczną o długości </w:t>
      </w:r>
      <w:r w:rsidR="00930660" w:rsidRPr="00C050D4">
        <w:rPr>
          <w:rFonts w:ascii="Times New Roman" w:eastAsia="Cumberland AMT" w:hAnsi="Times New Roman" w:cs="Times New Roman"/>
          <w:sz w:val="22"/>
          <w:szCs w:val="22"/>
          <w:lang w:bidi="ar-SA"/>
        </w:rPr>
        <w:t>minimum</w:t>
      </w:r>
      <w:r w:rsidR="00930660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930660">
        <w:rPr>
          <w:rFonts w:ascii="Times New Roman" w:eastAsia="Cumberland AMT" w:hAnsi="Times New Roman" w:cs="Times New Roman"/>
          <w:sz w:val="22"/>
          <w:szCs w:val="22"/>
          <w:lang w:bidi="ar-SA"/>
        </w:rPr>
        <w:t>2 m</w:t>
      </w:r>
      <w:r w:rsidR="00C050D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5F244E98" w14:textId="77777777" w:rsidR="00BB63E9" w:rsidRPr="00BB63E9" w:rsidRDefault="006D5404" w:rsidP="00BB63E9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BB63E9">
        <w:rPr>
          <w:rFonts w:ascii="Times New Roman" w:eastAsia="Cumberland AMT" w:hAnsi="Times New Roman" w:cs="Times New Roman"/>
          <w:sz w:val="22"/>
          <w:szCs w:val="22"/>
          <w:lang w:bidi="ar-SA"/>
        </w:rPr>
        <w:t>stopień ochrony łaźni: co najmniej IP67</w:t>
      </w:r>
      <w:r w:rsidR="00D60889" w:rsidRPr="00BB63E9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5C347ACF" w14:textId="11F05327" w:rsidR="006862CF" w:rsidRDefault="004C3E87" w:rsidP="00BB63E9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BB63E9">
        <w:rPr>
          <w:rFonts w:ascii="Times New Roman" w:eastAsia="Cumberland AMT" w:hAnsi="Times New Roman" w:cs="Times New Roman"/>
          <w:sz w:val="22"/>
          <w:szCs w:val="22"/>
          <w:lang w:bidi="ar-SA"/>
        </w:rPr>
        <w:t>w zestawie system próżniowy</w:t>
      </w:r>
      <w:r w:rsidR="008F0172" w:rsidRPr="00BB63E9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o następujących parametrach</w:t>
      </w:r>
      <w:r w:rsidR="006862CF" w:rsidRPr="00BB63E9">
        <w:rPr>
          <w:rFonts w:ascii="Times New Roman" w:eastAsia="Cumberland AMT" w:hAnsi="Times New Roman" w:cs="Times New Roman"/>
          <w:sz w:val="22"/>
          <w:szCs w:val="22"/>
          <w:lang w:bidi="ar-SA"/>
        </w:rPr>
        <w:t>:</w:t>
      </w:r>
    </w:p>
    <w:p w14:paraId="44302414" w14:textId="77777777" w:rsidR="00BB63E9" w:rsidRPr="00BB63E9" w:rsidRDefault="00BB63E9" w:rsidP="00BB63E9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BB63E9">
        <w:rPr>
          <w:rFonts w:ascii="Times New Roman" w:eastAsia="Cumberland AMT" w:hAnsi="Times New Roman" w:cs="Times New Roman"/>
          <w:sz w:val="22"/>
          <w:szCs w:val="22"/>
          <w:lang w:bidi="ar-SA"/>
        </w:rPr>
        <w:t>pompa dwustopniowa,</w:t>
      </w:r>
    </w:p>
    <w:p w14:paraId="05E4E34B" w14:textId="77777777" w:rsidR="00BB63E9" w:rsidRPr="00BB63E9" w:rsidRDefault="00BB63E9" w:rsidP="00BB63E9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BB63E9">
        <w:rPr>
          <w:rFonts w:ascii="Times New Roman" w:eastAsia="Cumberland AMT" w:hAnsi="Times New Roman" w:cs="Times New Roman"/>
          <w:sz w:val="22"/>
          <w:szCs w:val="22"/>
          <w:lang w:bidi="ar-SA"/>
        </w:rPr>
        <w:t>wydajność: nie mniejsza niż 20 l/min,</w:t>
      </w:r>
    </w:p>
    <w:p w14:paraId="38F0676C" w14:textId="77777777" w:rsidR="00BB63E9" w:rsidRPr="00BB63E9" w:rsidRDefault="00BB63E9" w:rsidP="00BB63E9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BB63E9">
        <w:rPr>
          <w:rFonts w:ascii="Times New Roman" w:eastAsia="Cumberland AMT" w:hAnsi="Times New Roman" w:cs="Times New Roman"/>
          <w:sz w:val="22"/>
          <w:szCs w:val="22"/>
          <w:lang w:bidi="ar-SA"/>
        </w:rPr>
        <w:t>próżnia końcowa: co najmniej 6 mbar,</w:t>
      </w:r>
    </w:p>
    <w:p w14:paraId="4E16EA91" w14:textId="6282DD6A" w:rsidR="00BB63E9" w:rsidRPr="004B262F" w:rsidRDefault="00BB63E9" w:rsidP="00BB63E9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4B262F">
        <w:rPr>
          <w:rFonts w:ascii="Times New Roman" w:eastAsia="Cumberland AMT" w:hAnsi="Times New Roman" w:cs="Times New Roman"/>
          <w:sz w:val="22"/>
          <w:szCs w:val="22"/>
          <w:lang w:bidi="ar-SA"/>
        </w:rPr>
        <w:t>waga: nie więcej niż 9,0 kg,</w:t>
      </w:r>
      <w:r w:rsidR="00713E15" w:rsidRPr="004B262F">
        <w:rPr>
          <w:rFonts w:ascii="Times New Roman" w:eastAsia="Cumberland AMT" w:hAnsi="Times New Roman" w:cs="Times New Roman"/>
          <w:color w:val="FF0000"/>
          <w:sz w:val="22"/>
          <w:szCs w:val="22"/>
          <w:lang w:bidi="ar-SA"/>
        </w:rPr>
        <w:t xml:space="preserve">   </w:t>
      </w:r>
    </w:p>
    <w:p w14:paraId="605283C0" w14:textId="03D1A2AF" w:rsidR="00826584" w:rsidRPr="003A41C4" w:rsidRDefault="00A248C3" w:rsidP="003A41C4">
      <w:pPr>
        <w:pStyle w:val="Akapitzlist"/>
        <w:widowControl/>
        <w:numPr>
          <w:ilvl w:val="0"/>
          <w:numId w:val="22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 zestawie </w:t>
      </w:r>
      <w:r w:rsidR="0082658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termostat chłodzący o następujących parametrach:</w:t>
      </w:r>
    </w:p>
    <w:p w14:paraId="6DCCD666" w14:textId="4EC28608" w:rsidR="007E0308" w:rsidRPr="003A41C4" w:rsidRDefault="004C3E87" w:rsidP="003A41C4">
      <w:pPr>
        <w:pStyle w:val="Akapitzlist"/>
        <w:widowControl/>
        <w:numPr>
          <w:ilvl w:val="0"/>
          <w:numId w:val="25"/>
        </w:numPr>
        <w:suppressAutoHyphens w:val="0"/>
        <w:spacing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wyposażony w 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wyświetlacz LED, klawiatur</w:t>
      </w:r>
      <w:r w:rsidR="009C1F8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ę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membranow</w:t>
      </w:r>
      <w:r w:rsidR="009C1F8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ą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i okno do monitorowania poziomu płynu termostatującego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664A02AF" w14:textId="749ACD33" w:rsidR="007E0308" w:rsidRPr="003A41C4" w:rsidRDefault="007E0308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funkcja automatycznego uruchamiania i wyłączania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4055E8B0" w14:textId="4E3AAD8C" w:rsidR="007E0308" w:rsidRPr="003A41C4" w:rsidRDefault="007E0308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możliwość podłączenia pompy i wyparki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3ACC7E1B" w14:textId="694AB51D" w:rsidR="007E0308" w:rsidRPr="003A41C4" w:rsidRDefault="003A41C4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moc chłodzenia w 20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°C</w:t>
      </w:r>
      <w:r w:rsidR="004764D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: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min</w:t>
      </w:r>
      <w:r w:rsidR="004764D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imum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600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W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520EA74D" w14:textId="072CD320" w:rsidR="007E0308" w:rsidRPr="003A41C4" w:rsidRDefault="00826584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C050D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wymagany </w:t>
      </w:r>
      <w:r w:rsidR="003A41C4" w:rsidRPr="00C050D4">
        <w:rPr>
          <w:rFonts w:ascii="Times New Roman" w:eastAsia="Cumberland AMT" w:hAnsi="Times New Roman" w:cs="Times New Roman"/>
          <w:sz w:val="22"/>
          <w:szCs w:val="22"/>
          <w:lang w:bidi="ar-SA"/>
        </w:rPr>
        <w:t>minimalny</w:t>
      </w:r>
      <w:r w:rsid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zakres temperatury</w:t>
      </w:r>
      <w:r w:rsidR="004764D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: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="004764D4" w:rsidRPr="003A41C4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3A41C4">
        <w:rPr>
          <w:rFonts w:ascii="Times New Roman" w:hAnsi="Times New Roman" w:cs="Times New Roman"/>
          <w:bCs/>
          <w:sz w:val="22"/>
          <w:szCs w:val="22"/>
        </w:rPr>
        <w:t>–</w:t>
      </w:r>
      <w:r w:rsidR="004764D4" w:rsidRPr="003A41C4">
        <w:rPr>
          <w:rFonts w:ascii="Times New Roman" w:hAnsi="Times New Roman" w:cs="Times New Roman"/>
          <w:bCs/>
          <w:sz w:val="22"/>
          <w:szCs w:val="22"/>
        </w:rPr>
        <w:t>10°C do +40°C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  <w:r w:rsidR="003A41C4">
        <w:rPr>
          <w:rFonts w:ascii="Times New Roman" w:eastAsia="Cumberland AMT" w:hAnsi="Times New Roman" w:cs="Times New Roman"/>
          <w:color w:val="FF0000"/>
          <w:sz w:val="22"/>
          <w:szCs w:val="22"/>
          <w:lang w:bidi="ar-SA"/>
        </w:rPr>
        <w:t xml:space="preserve">  </w:t>
      </w:r>
    </w:p>
    <w:p w14:paraId="1735187B" w14:textId="5C6C6630" w:rsidR="007E0308" w:rsidRPr="003A41C4" w:rsidRDefault="007E0308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stabilność temperatury</w:t>
      </w:r>
      <w:r w:rsidR="004764D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:</w:t>
      </w: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+/- 0,5 K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6AF8E28D" w14:textId="23AB98AF" w:rsidR="007E0308" w:rsidRPr="003A41C4" w:rsidRDefault="00A248C3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maksymalne 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ciśnienie</w:t>
      </w:r>
      <w:r w:rsidR="004764D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: nie większe niż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1,3 bar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69181A14" w14:textId="26ECE214" w:rsidR="007E0308" w:rsidRPr="003A41C4" w:rsidRDefault="00826584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wymagany zakres 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objętoś</w:t>
      </w: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ci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płynu termostatycznego</w:t>
      </w:r>
      <w:r w:rsidR="004764D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: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4 – 8 L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2EA89FBD" w14:textId="0B2A4CCE" w:rsidR="00A603E1" w:rsidRPr="003A41C4" w:rsidRDefault="00A603E1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hAnsi="Times New Roman" w:cs="Times New Roman"/>
          <w:bCs/>
          <w:sz w:val="22"/>
          <w:szCs w:val="22"/>
        </w:rPr>
        <w:t>natężenie emitowanego hałasu:</w:t>
      </w: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nie więcej niż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70 dB(A)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04AD5CDB" w14:textId="4806F163" w:rsidR="007E0308" w:rsidRPr="003A41C4" w:rsidRDefault="004764D4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interfejs 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RS232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09CFF648" w14:textId="3C0F4C50" w:rsidR="007E0308" w:rsidRPr="003A41C4" w:rsidRDefault="00BD1354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maksymalny 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przepływ pom</w:t>
      </w:r>
      <w:r w:rsidR="004764D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p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y</w:t>
      </w:r>
      <w:r w:rsidR="004764D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: nie </w:t>
      </w: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mniej</w:t>
      </w:r>
      <w:r w:rsidR="004764D4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niż</w:t>
      </w:r>
      <w:r w:rsidR="007E0308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20 l/min</w:t>
      </w:r>
      <w:r w:rsidR="00D60889"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3FB1417B" w14:textId="5BDB4C08" w:rsidR="006107A9" w:rsidRPr="00311AA2" w:rsidRDefault="006107A9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 zestawie z termostatem </w:t>
      </w:r>
      <w:r w:rsidR="00311AA2" w:rsidRPr="00C050D4">
        <w:rPr>
          <w:rFonts w:ascii="Times New Roman" w:eastAsia="Cumberland AMT" w:hAnsi="Times New Roman" w:cs="Times New Roman"/>
          <w:sz w:val="22"/>
          <w:szCs w:val="22"/>
          <w:lang w:bidi="ar-SA"/>
        </w:rPr>
        <w:t>minimum</w:t>
      </w:r>
      <w:r w:rsidR="00311AA2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r w:rsidRP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4 m węża chłodzącego </w:t>
      </w:r>
      <w:r w:rsidR="004B262F">
        <w:rPr>
          <w:rFonts w:ascii="Times New Roman" w:eastAsia="Cumberland AMT" w:hAnsi="Times New Roman" w:cs="Times New Roman"/>
          <w:sz w:val="22"/>
          <w:szCs w:val="22"/>
          <w:lang w:bidi="ar-SA"/>
        </w:rPr>
        <w:t>łączącego termostat z chłodnicą wyparki</w:t>
      </w:r>
      <w:r w:rsidR="003A41C4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, </w:t>
      </w:r>
      <w:r w:rsidR="003A41C4">
        <w:rPr>
          <w:rFonts w:ascii="Times New Roman" w:eastAsia="Cumberland AMT" w:hAnsi="Times New Roman" w:cs="Times New Roman"/>
          <w:color w:val="FF0000"/>
          <w:sz w:val="22"/>
          <w:szCs w:val="22"/>
          <w:lang w:bidi="ar-SA"/>
        </w:rPr>
        <w:t xml:space="preserve">  </w:t>
      </w:r>
    </w:p>
    <w:p w14:paraId="25601F07" w14:textId="3F3800FD" w:rsidR="00311AA2" w:rsidRPr="005E4A75" w:rsidRDefault="00E01EFE" w:rsidP="003A41C4">
      <w:pPr>
        <w:widowControl/>
        <w:numPr>
          <w:ilvl w:val="0"/>
          <w:numId w:val="25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5E4A75">
        <w:rPr>
          <w:rFonts w:ascii="Times New Roman" w:hAnsi="Times New Roman" w:cs="Times New Roman"/>
          <w:sz w:val="22"/>
          <w:szCs w:val="22"/>
        </w:rPr>
        <w:t>okres gwarancji i serwisu: minimum 24 miesi</w:t>
      </w:r>
      <w:r w:rsidR="005E4A75" w:rsidRPr="005E4A75">
        <w:rPr>
          <w:rFonts w:ascii="Times New Roman" w:hAnsi="Times New Roman" w:cs="Times New Roman"/>
          <w:sz w:val="22"/>
          <w:szCs w:val="22"/>
        </w:rPr>
        <w:t>ące.</w:t>
      </w:r>
    </w:p>
    <w:p w14:paraId="0028D3D2" w14:textId="65A5EAFB" w:rsidR="00311AA2" w:rsidRPr="00311AA2" w:rsidRDefault="00311AA2" w:rsidP="00311AA2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DA6DEE9" w14:textId="25EE6947" w:rsidR="00B52F50" w:rsidRDefault="00B52F50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6499F2F" w14:textId="11A6EB27" w:rsidR="0082530D" w:rsidRDefault="0082530D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0265D6C" w14:textId="302A500E" w:rsidR="00BC31A6" w:rsidRPr="00F177E3" w:rsidRDefault="00BC31A6" w:rsidP="00BC31A6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177E3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VIII – </w:t>
      </w:r>
      <w:r w:rsidR="00977DDD" w:rsidRPr="00977DDD">
        <w:rPr>
          <w:rFonts w:ascii="Times New Roman" w:hAnsi="Times New Roman" w:cs="Times New Roman"/>
          <w:b/>
          <w:bCs/>
          <w:sz w:val="22"/>
          <w:szCs w:val="22"/>
          <w:u w:val="single"/>
        </w:rPr>
        <w:t>zestaw do woltamperometrii cyklicznej</w:t>
      </w:r>
      <w:r w:rsidRPr="00F177E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F177E3">
        <w:rPr>
          <w:rFonts w:ascii="Times New Roman" w:hAnsi="Times New Roman" w:cs="Times New Roman"/>
          <w:b/>
          <w:sz w:val="22"/>
          <w:szCs w:val="22"/>
          <w:u w:val="single"/>
        </w:rPr>
        <w:t xml:space="preserve">– 1 </w:t>
      </w:r>
      <w:r w:rsidR="00C766CC">
        <w:rPr>
          <w:rFonts w:ascii="Times New Roman" w:hAnsi="Times New Roman" w:cs="Times New Roman"/>
          <w:b/>
          <w:sz w:val="22"/>
          <w:szCs w:val="22"/>
          <w:u w:val="single"/>
        </w:rPr>
        <w:t>kpl</w:t>
      </w:r>
    </w:p>
    <w:p w14:paraId="4991E25F" w14:textId="52D9C06C" w:rsidR="008B6249" w:rsidRPr="00F177E3" w:rsidRDefault="008B6249" w:rsidP="00F177E3">
      <w:pPr>
        <w:pStyle w:val="Akapitzlist"/>
        <w:widowControl/>
        <w:numPr>
          <w:ilvl w:val="0"/>
          <w:numId w:val="2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177E3">
        <w:rPr>
          <w:rFonts w:ascii="Times New Roman" w:hAnsi="Times New Roman" w:cs="Times New Roman"/>
          <w:sz w:val="22"/>
          <w:szCs w:val="22"/>
        </w:rPr>
        <w:t>moduł potencjostatu i galwanostatu spełniający wymagania:</w:t>
      </w:r>
    </w:p>
    <w:p w14:paraId="0F2977E7" w14:textId="55C78595" w:rsidR="008B6249" w:rsidRPr="00242587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42587">
        <w:rPr>
          <w:rFonts w:ascii="Times New Roman" w:hAnsi="Times New Roman" w:cs="Times New Roman"/>
          <w:sz w:val="22"/>
          <w:szCs w:val="22"/>
        </w:rPr>
        <w:t xml:space="preserve">zakres potencjału: </w:t>
      </w:r>
      <w:r w:rsidR="00C050D4">
        <w:rPr>
          <w:rFonts w:ascii="Times New Roman" w:hAnsi="Times New Roman" w:cs="Times New Roman"/>
          <w:sz w:val="22"/>
          <w:szCs w:val="22"/>
        </w:rPr>
        <w:t>minimum</w:t>
      </w:r>
      <w:r w:rsidR="00242587">
        <w:rPr>
          <w:rFonts w:ascii="Times New Roman" w:hAnsi="Times New Roman" w:cs="Times New Roman"/>
          <w:sz w:val="22"/>
          <w:szCs w:val="22"/>
        </w:rPr>
        <w:t xml:space="preserve"> ±</w:t>
      </w:r>
      <w:r w:rsidRPr="00242587">
        <w:rPr>
          <w:rFonts w:ascii="Times New Roman" w:hAnsi="Times New Roman" w:cs="Times New Roman"/>
          <w:sz w:val="22"/>
          <w:szCs w:val="22"/>
        </w:rPr>
        <w:t>10 V</w:t>
      </w:r>
      <w:r w:rsidR="00531C66" w:rsidRPr="00242587">
        <w:rPr>
          <w:rFonts w:ascii="Times New Roman" w:hAnsi="Times New Roman" w:cs="Times New Roman"/>
          <w:sz w:val="22"/>
          <w:szCs w:val="22"/>
        </w:rPr>
        <w:t>,</w:t>
      </w:r>
    </w:p>
    <w:p w14:paraId="44E9A412" w14:textId="576FE185" w:rsidR="008B6249" w:rsidRPr="00242587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42587">
        <w:rPr>
          <w:rFonts w:ascii="Times New Roman" w:hAnsi="Times New Roman" w:cs="Times New Roman"/>
          <w:sz w:val="22"/>
          <w:szCs w:val="22"/>
        </w:rPr>
        <w:t xml:space="preserve">napięcie maksymalne (WE – CE): </w:t>
      </w:r>
      <w:r w:rsidR="00C050D4">
        <w:rPr>
          <w:rFonts w:ascii="Times New Roman" w:hAnsi="Times New Roman" w:cs="Times New Roman"/>
          <w:sz w:val="22"/>
          <w:szCs w:val="22"/>
        </w:rPr>
        <w:t>minimum</w:t>
      </w:r>
      <w:r w:rsidR="00242587" w:rsidRPr="00242587">
        <w:rPr>
          <w:rFonts w:ascii="Times New Roman" w:hAnsi="Times New Roman" w:cs="Times New Roman"/>
          <w:sz w:val="22"/>
          <w:szCs w:val="22"/>
        </w:rPr>
        <w:t xml:space="preserve"> </w:t>
      </w:r>
      <w:r w:rsidR="00242587">
        <w:rPr>
          <w:rFonts w:ascii="Times New Roman" w:hAnsi="Times New Roman" w:cs="Times New Roman"/>
          <w:sz w:val="22"/>
          <w:szCs w:val="22"/>
        </w:rPr>
        <w:t>±</w:t>
      </w:r>
      <w:r w:rsidR="00376172" w:rsidRPr="00242587">
        <w:rPr>
          <w:rFonts w:ascii="Times New Roman" w:hAnsi="Times New Roman" w:cs="Times New Roman"/>
          <w:sz w:val="22"/>
          <w:szCs w:val="22"/>
        </w:rPr>
        <w:t>2</w:t>
      </w:r>
      <w:r w:rsidRPr="00242587">
        <w:rPr>
          <w:rFonts w:ascii="Times New Roman" w:hAnsi="Times New Roman" w:cs="Times New Roman"/>
          <w:sz w:val="22"/>
          <w:szCs w:val="22"/>
        </w:rPr>
        <w:t>0 V</w:t>
      </w:r>
      <w:r w:rsidR="00531C66" w:rsidRPr="00242587">
        <w:rPr>
          <w:rFonts w:ascii="Times New Roman" w:hAnsi="Times New Roman" w:cs="Times New Roman"/>
          <w:sz w:val="22"/>
          <w:szCs w:val="22"/>
        </w:rPr>
        <w:t>,</w:t>
      </w:r>
      <w:r w:rsidR="0024258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248277F" w14:textId="7E7BCE31" w:rsidR="008B6249" w:rsidRPr="00242587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42587">
        <w:rPr>
          <w:rFonts w:ascii="Times New Roman" w:hAnsi="Times New Roman" w:cs="Times New Roman"/>
          <w:sz w:val="22"/>
          <w:szCs w:val="22"/>
        </w:rPr>
        <w:t>dokładno</w:t>
      </w:r>
      <w:r w:rsidR="00242587" w:rsidRPr="00242587">
        <w:rPr>
          <w:rFonts w:ascii="Times New Roman" w:hAnsi="Times New Roman" w:cs="Times New Roman"/>
          <w:sz w:val="22"/>
          <w:szCs w:val="22"/>
        </w:rPr>
        <w:t>ść przykładanego potencjału: ±0,</w:t>
      </w:r>
      <w:r w:rsidRPr="00242587">
        <w:rPr>
          <w:rFonts w:ascii="Times New Roman" w:hAnsi="Times New Roman" w:cs="Times New Roman"/>
          <w:sz w:val="22"/>
          <w:szCs w:val="22"/>
        </w:rPr>
        <w:t>2</w:t>
      </w:r>
      <w:r w:rsidR="00242587" w:rsidRPr="00242587">
        <w:rPr>
          <w:rFonts w:ascii="Times New Roman" w:hAnsi="Times New Roman" w:cs="Times New Roman"/>
          <w:sz w:val="22"/>
          <w:szCs w:val="22"/>
        </w:rPr>
        <w:t xml:space="preserve"> </w:t>
      </w:r>
      <w:r w:rsidRPr="00242587">
        <w:rPr>
          <w:rFonts w:ascii="Times New Roman" w:hAnsi="Times New Roman" w:cs="Times New Roman"/>
          <w:sz w:val="22"/>
          <w:szCs w:val="22"/>
        </w:rPr>
        <w:t>% ustawienia (±2 mV)</w:t>
      </w:r>
      <w:r w:rsidR="00531C66" w:rsidRPr="00242587">
        <w:rPr>
          <w:rFonts w:ascii="Times New Roman" w:hAnsi="Times New Roman" w:cs="Times New Roman"/>
          <w:sz w:val="22"/>
          <w:szCs w:val="22"/>
        </w:rPr>
        <w:t>,</w:t>
      </w:r>
    </w:p>
    <w:p w14:paraId="35200EA0" w14:textId="6A4BCFCE" w:rsidR="008B6249" w:rsidRPr="00242587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42587">
        <w:rPr>
          <w:rFonts w:ascii="Times New Roman" w:hAnsi="Times New Roman" w:cs="Times New Roman"/>
          <w:sz w:val="22"/>
          <w:szCs w:val="22"/>
        </w:rPr>
        <w:t xml:space="preserve">rozdzielczość przykładanego potencjału: </w:t>
      </w:r>
      <w:r w:rsidR="00C050D4">
        <w:rPr>
          <w:rFonts w:ascii="Times New Roman" w:hAnsi="Times New Roman" w:cs="Times New Roman"/>
          <w:sz w:val="22"/>
          <w:szCs w:val="22"/>
        </w:rPr>
        <w:t>minimum</w:t>
      </w:r>
      <w:r w:rsidRPr="00242587">
        <w:rPr>
          <w:rFonts w:ascii="Times New Roman" w:hAnsi="Times New Roman" w:cs="Times New Roman"/>
          <w:sz w:val="22"/>
          <w:szCs w:val="22"/>
        </w:rPr>
        <w:t xml:space="preserve"> 150 µV</w:t>
      </w:r>
      <w:r w:rsidR="00531C66" w:rsidRPr="00242587">
        <w:rPr>
          <w:rFonts w:ascii="Times New Roman" w:hAnsi="Times New Roman" w:cs="Times New Roman"/>
          <w:sz w:val="22"/>
          <w:szCs w:val="22"/>
        </w:rPr>
        <w:t>,</w:t>
      </w:r>
      <w:r w:rsidR="0024258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29DDE1A6" w14:textId="7ACC625D" w:rsidR="008B6249" w:rsidRPr="00242587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42587">
        <w:rPr>
          <w:rFonts w:ascii="Times New Roman" w:hAnsi="Times New Roman" w:cs="Times New Roman"/>
          <w:sz w:val="22"/>
          <w:szCs w:val="22"/>
        </w:rPr>
        <w:t xml:space="preserve">rozdzielczość mierzonego potencjału: </w:t>
      </w:r>
      <w:r w:rsidR="00C050D4">
        <w:rPr>
          <w:rFonts w:ascii="Times New Roman" w:hAnsi="Times New Roman" w:cs="Times New Roman"/>
          <w:sz w:val="22"/>
          <w:szCs w:val="22"/>
        </w:rPr>
        <w:t>minimum</w:t>
      </w:r>
      <w:r w:rsidRPr="00242587">
        <w:rPr>
          <w:rFonts w:ascii="Times New Roman" w:hAnsi="Times New Roman" w:cs="Times New Roman"/>
          <w:sz w:val="22"/>
          <w:szCs w:val="22"/>
        </w:rPr>
        <w:t xml:space="preserve"> 3 µV</w:t>
      </w:r>
      <w:r w:rsidR="00531C66" w:rsidRPr="00242587">
        <w:rPr>
          <w:rFonts w:ascii="Times New Roman" w:hAnsi="Times New Roman" w:cs="Times New Roman"/>
          <w:sz w:val="22"/>
          <w:szCs w:val="22"/>
        </w:rPr>
        <w:t>,</w:t>
      </w:r>
    </w:p>
    <w:p w14:paraId="402668C2" w14:textId="433C9DFE" w:rsidR="008B6249" w:rsidRPr="00242587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42587">
        <w:rPr>
          <w:rFonts w:ascii="Times New Roman" w:hAnsi="Times New Roman" w:cs="Times New Roman"/>
          <w:sz w:val="22"/>
          <w:szCs w:val="22"/>
        </w:rPr>
        <w:t>prąd maksymalny: ±</w:t>
      </w:r>
      <w:r w:rsidR="00023138" w:rsidRPr="00242587">
        <w:rPr>
          <w:rFonts w:ascii="Times New Roman" w:hAnsi="Times New Roman" w:cs="Times New Roman"/>
          <w:sz w:val="22"/>
          <w:szCs w:val="22"/>
        </w:rPr>
        <w:t>400</w:t>
      </w:r>
      <w:r w:rsidRPr="00242587">
        <w:rPr>
          <w:rFonts w:ascii="Times New Roman" w:hAnsi="Times New Roman" w:cs="Times New Roman"/>
          <w:sz w:val="22"/>
          <w:szCs w:val="22"/>
        </w:rPr>
        <w:t xml:space="preserve"> </w:t>
      </w:r>
      <w:r w:rsidR="00023138" w:rsidRPr="00242587">
        <w:rPr>
          <w:rFonts w:ascii="Times New Roman" w:hAnsi="Times New Roman" w:cs="Times New Roman"/>
          <w:sz w:val="22"/>
          <w:szCs w:val="22"/>
        </w:rPr>
        <w:t>m</w:t>
      </w:r>
      <w:r w:rsidRPr="00242587">
        <w:rPr>
          <w:rFonts w:ascii="Times New Roman" w:hAnsi="Times New Roman" w:cs="Times New Roman"/>
          <w:sz w:val="22"/>
          <w:szCs w:val="22"/>
        </w:rPr>
        <w:t>A</w:t>
      </w:r>
      <w:r w:rsidR="00531C66" w:rsidRPr="00242587">
        <w:rPr>
          <w:rFonts w:ascii="Times New Roman" w:hAnsi="Times New Roman" w:cs="Times New Roman"/>
          <w:sz w:val="22"/>
          <w:szCs w:val="22"/>
        </w:rPr>
        <w:t>,</w:t>
      </w:r>
    </w:p>
    <w:p w14:paraId="1C8DB0F2" w14:textId="7E5BE33F" w:rsidR="008B6249" w:rsidRPr="00242587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42587">
        <w:rPr>
          <w:rFonts w:ascii="Times New Roman" w:hAnsi="Times New Roman" w:cs="Times New Roman"/>
          <w:sz w:val="22"/>
          <w:szCs w:val="22"/>
        </w:rPr>
        <w:t>zakres prądow</w:t>
      </w:r>
      <w:r w:rsidR="00581079" w:rsidRPr="00242587">
        <w:rPr>
          <w:rFonts w:ascii="Times New Roman" w:hAnsi="Times New Roman" w:cs="Times New Roman"/>
          <w:sz w:val="22"/>
          <w:szCs w:val="22"/>
        </w:rPr>
        <w:t>y</w:t>
      </w:r>
      <w:r w:rsidRPr="00242587">
        <w:rPr>
          <w:rFonts w:ascii="Times New Roman" w:hAnsi="Times New Roman" w:cs="Times New Roman"/>
          <w:sz w:val="22"/>
          <w:szCs w:val="22"/>
        </w:rPr>
        <w:t>:</w:t>
      </w:r>
      <w:r w:rsidR="00376172" w:rsidRPr="00242587">
        <w:rPr>
          <w:rFonts w:ascii="Times New Roman" w:hAnsi="Times New Roman" w:cs="Times New Roman"/>
          <w:sz w:val="22"/>
          <w:szCs w:val="22"/>
        </w:rPr>
        <w:t xml:space="preserve"> nie mniejszy niż 10 nA </w:t>
      </w:r>
      <w:r w:rsidR="00531C66" w:rsidRPr="00242587">
        <w:rPr>
          <w:rFonts w:ascii="Times New Roman" w:hAnsi="Times New Roman" w:cs="Times New Roman"/>
          <w:sz w:val="22"/>
          <w:szCs w:val="22"/>
        </w:rPr>
        <w:t>–</w:t>
      </w:r>
      <w:r w:rsidR="00376172" w:rsidRPr="00242587">
        <w:rPr>
          <w:rFonts w:ascii="Times New Roman" w:hAnsi="Times New Roman" w:cs="Times New Roman"/>
          <w:sz w:val="22"/>
          <w:szCs w:val="22"/>
        </w:rPr>
        <w:t xml:space="preserve"> 100 mA</w:t>
      </w:r>
      <w:r w:rsidR="00531C66" w:rsidRPr="00242587">
        <w:rPr>
          <w:rFonts w:ascii="Times New Roman" w:hAnsi="Times New Roman" w:cs="Times New Roman"/>
          <w:sz w:val="22"/>
          <w:szCs w:val="22"/>
        </w:rPr>
        <w:t>,</w:t>
      </w:r>
    </w:p>
    <w:p w14:paraId="02C9FEEC" w14:textId="18928EF1" w:rsidR="008B6249" w:rsidRPr="00D259C2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259C2">
        <w:rPr>
          <w:rFonts w:ascii="Times New Roman" w:hAnsi="Times New Roman" w:cs="Times New Roman"/>
          <w:sz w:val="22"/>
          <w:szCs w:val="22"/>
        </w:rPr>
        <w:t>dokładność przy</w:t>
      </w:r>
      <w:r w:rsidR="00242587" w:rsidRPr="00D259C2">
        <w:rPr>
          <w:rFonts w:ascii="Times New Roman" w:hAnsi="Times New Roman" w:cs="Times New Roman"/>
          <w:sz w:val="22"/>
          <w:szCs w:val="22"/>
        </w:rPr>
        <w:t>kładanego i mierzonego prądu: ±0,2</w:t>
      </w:r>
      <w:r w:rsidR="00D259C2" w:rsidRPr="00D259C2">
        <w:rPr>
          <w:rFonts w:ascii="Times New Roman" w:hAnsi="Times New Roman" w:cs="Times New Roman"/>
          <w:sz w:val="22"/>
          <w:szCs w:val="22"/>
        </w:rPr>
        <w:t xml:space="preserve"> </w:t>
      </w:r>
      <w:r w:rsidR="00242587" w:rsidRPr="00D259C2">
        <w:rPr>
          <w:rFonts w:ascii="Times New Roman" w:hAnsi="Times New Roman" w:cs="Times New Roman"/>
          <w:sz w:val="22"/>
          <w:szCs w:val="22"/>
        </w:rPr>
        <w:t>% prądu i ±</w:t>
      </w:r>
      <w:r w:rsidRPr="00D259C2">
        <w:rPr>
          <w:rFonts w:ascii="Times New Roman" w:hAnsi="Times New Roman" w:cs="Times New Roman"/>
          <w:sz w:val="22"/>
          <w:szCs w:val="22"/>
        </w:rPr>
        <w:t>0</w:t>
      </w:r>
      <w:r w:rsidR="00242587" w:rsidRPr="00D259C2">
        <w:rPr>
          <w:rFonts w:ascii="Times New Roman" w:hAnsi="Times New Roman" w:cs="Times New Roman"/>
          <w:sz w:val="22"/>
          <w:szCs w:val="22"/>
        </w:rPr>
        <w:t>,</w:t>
      </w:r>
      <w:r w:rsidRPr="00D259C2">
        <w:rPr>
          <w:rFonts w:ascii="Times New Roman" w:hAnsi="Times New Roman" w:cs="Times New Roman"/>
          <w:sz w:val="22"/>
          <w:szCs w:val="22"/>
        </w:rPr>
        <w:t>2</w:t>
      </w:r>
      <w:r w:rsidR="00D259C2" w:rsidRPr="00D259C2">
        <w:rPr>
          <w:rFonts w:ascii="Times New Roman" w:hAnsi="Times New Roman" w:cs="Times New Roman"/>
          <w:sz w:val="22"/>
          <w:szCs w:val="22"/>
        </w:rPr>
        <w:t xml:space="preserve"> </w:t>
      </w:r>
      <w:r w:rsidRPr="00D259C2">
        <w:rPr>
          <w:rFonts w:ascii="Times New Roman" w:hAnsi="Times New Roman" w:cs="Times New Roman"/>
          <w:sz w:val="22"/>
          <w:szCs w:val="22"/>
        </w:rPr>
        <w:t>% zakresu prądowego</w:t>
      </w:r>
      <w:r w:rsidR="00531C66" w:rsidRPr="00D259C2">
        <w:rPr>
          <w:rFonts w:ascii="Times New Roman" w:hAnsi="Times New Roman" w:cs="Times New Roman"/>
          <w:sz w:val="22"/>
          <w:szCs w:val="22"/>
        </w:rPr>
        <w:t>,</w:t>
      </w:r>
    </w:p>
    <w:p w14:paraId="1A455065" w14:textId="106AA9FC" w:rsidR="008B6249" w:rsidRPr="00D259C2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259C2">
        <w:rPr>
          <w:rFonts w:ascii="Times New Roman" w:hAnsi="Times New Roman" w:cs="Times New Roman"/>
          <w:sz w:val="22"/>
          <w:szCs w:val="22"/>
        </w:rPr>
        <w:t>rozdzielczość mierzonego prądu</w:t>
      </w:r>
      <w:r w:rsidR="00376172" w:rsidRPr="00D259C2">
        <w:rPr>
          <w:rFonts w:ascii="Times New Roman" w:hAnsi="Times New Roman" w:cs="Times New Roman"/>
          <w:sz w:val="22"/>
          <w:szCs w:val="22"/>
        </w:rPr>
        <w:t>:</w:t>
      </w:r>
      <w:r w:rsidRPr="00D259C2">
        <w:rPr>
          <w:rFonts w:ascii="Times New Roman" w:hAnsi="Times New Roman" w:cs="Times New Roman"/>
          <w:sz w:val="22"/>
          <w:szCs w:val="22"/>
        </w:rPr>
        <w:t xml:space="preserve"> </w:t>
      </w:r>
      <w:r w:rsidR="00C050D4">
        <w:rPr>
          <w:rFonts w:ascii="Times New Roman" w:hAnsi="Times New Roman" w:cs="Times New Roman"/>
          <w:sz w:val="22"/>
          <w:szCs w:val="22"/>
        </w:rPr>
        <w:t>minimum</w:t>
      </w:r>
      <w:r w:rsidR="00D259C2" w:rsidRPr="00242587">
        <w:rPr>
          <w:rFonts w:ascii="Times New Roman" w:hAnsi="Times New Roman" w:cs="Times New Roman"/>
          <w:sz w:val="22"/>
          <w:szCs w:val="22"/>
        </w:rPr>
        <w:t xml:space="preserve"> </w:t>
      </w:r>
      <w:r w:rsidR="00D259C2" w:rsidRPr="00D259C2">
        <w:rPr>
          <w:rFonts w:ascii="Times New Roman" w:hAnsi="Times New Roman" w:cs="Times New Roman"/>
          <w:sz w:val="22"/>
          <w:szCs w:val="22"/>
        </w:rPr>
        <w:t>0,</w:t>
      </w:r>
      <w:r w:rsidR="00376172" w:rsidRPr="00D259C2">
        <w:rPr>
          <w:rFonts w:ascii="Times New Roman" w:hAnsi="Times New Roman" w:cs="Times New Roman"/>
          <w:sz w:val="22"/>
          <w:szCs w:val="22"/>
        </w:rPr>
        <w:t>0003</w:t>
      </w:r>
      <w:r w:rsidR="00D259C2">
        <w:rPr>
          <w:rFonts w:ascii="Times New Roman" w:hAnsi="Times New Roman" w:cs="Times New Roman"/>
          <w:sz w:val="22"/>
          <w:szCs w:val="22"/>
        </w:rPr>
        <w:t xml:space="preserve"> </w:t>
      </w:r>
      <w:r w:rsidR="00376172" w:rsidRPr="00D259C2">
        <w:rPr>
          <w:rFonts w:ascii="Times New Roman" w:hAnsi="Times New Roman" w:cs="Times New Roman"/>
          <w:sz w:val="22"/>
          <w:szCs w:val="22"/>
        </w:rPr>
        <w:t>%</w:t>
      </w:r>
      <w:r w:rsidRPr="00D259C2">
        <w:rPr>
          <w:rFonts w:ascii="Times New Roman" w:hAnsi="Times New Roman" w:cs="Times New Roman"/>
          <w:sz w:val="22"/>
          <w:szCs w:val="22"/>
        </w:rPr>
        <w:t xml:space="preserve"> zakresu prądowego</w:t>
      </w:r>
      <w:r w:rsidR="00D259C2">
        <w:rPr>
          <w:rFonts w:ascii="Times New Roman" w:hAnsi="Times New Roman" w:cs="Times New Roman"/>
          <w:sz w:val="22"/>
          <w:szCs w:val="22"/>
        </w:rPr>
        <w:t>,</w:t>
      </w:r>
    </w:p>
    <w:p w14:paraId="7029F00F" w14:textId="5F443A3E" w:rsidR="008B6249" w:rsidRPr="00D259C2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259C2">
        <w:rPr>
          <w:rFonts w:ascii="Times New Roman" w:hAnsi="Times New Roman" w:cs="Times New Roman"/>
          <w:sz w:val="22"/>
          <w:szCs w:val="22"/>
        </w:rPr>
        <w:t>pasmo przenoszenia potencjostatu</w:t>
      </w:r>
      <w:r w:rsidR="00A07E21" w:rsidRPr="00D259C2">
        <w:rPr>
          <w:rFonts w:ascii="Times New Roman" w:hAnsi="Times New Roman" w:cs="Times New Roman"/>
          <w:sz w:val="22"/>
          <w:szCs w:val="22"/>
        </w:rPr>
        <w:t>:</w:t>
      </w:r>
      <w:r w:rsidRPr="00D259C2">
        <w:rPr>
          <w:rFonts w:ascii="Times New Roman" w:hAnsi="Times New Roman" w:cs="Times New Roman"/>
          <w:sz w:val="22"/>
          <w:szCs w:val="22"/>
        </w:rPr>
        <w:t xml:space="preserve"> </w:t>
      </w:r>
      <w:r w:rsidR="00C050D4">
        <w:rPr>
          <w:rFonts w:ascii="Times New Roman" w:hAnsi="Times New Roman" w:cs="Times New Roman"/>
          <w:sz w:val="22"/>
          <w:szCs w:val="22"/>
        </w:rPr>
        <w:t>minimum</w:t>
      </w:r>
      <w:r w:rsidR="00D259C2" w:rsidRPr="00242587">
        <w:rPr>
          <w:rFonts w:ascii="Times New Roman" w:hAnsi="Times New Roman" w:cs="Times New Roman"/>
          <w:sz w:val="22"/>
          <w:szCs w:val="22"/>
        </w:rPr>
        <w:t xml:space="preserve"> </w:t>
      </w:r>
      <w:r w:rsidRPr="00D259C2">
        <w:rPr>
          <w:rFonts w:ascii="Times New Roman" w:hAnsi="Times New Roman" w:cs="Times New Roman"/>
          <w:sz w:val="22"/>
          <w:szCs w:val="22"/>
        </w:rPr>
        <w:t>1 MHz</w:t>
      </w:r>
      <w:r w:rsidR="00591903" w:rsidRPr="00D259C2">
        <w:rPr>
          <w:rFonts w:ascii="Times New Roman" w:hAnsi="Times New Roman" w:cs="Times New Roman"/>
          <w:sz w:val="22"/>
          <w:szCs w:val="22"/>
        </w:rPr>
        <w:t>,</w:t>
      </w:r>
    </w:p>
    <w:p w14:paraId="13EB573A" w14:textId="54C1F2EA" w:rsidR="008B6249" w:rsidRPr="00D259C2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259C2">
        <w:rPr>
          <w:rFonts w:ascii="Times New Roman" w:hAnsi="Times New Roman" w:cs="Times New Roman"/>
          <w:sz w:val="22"/>
          <w:szCs w:val="22"/>
        </w:rPr>
        <w:t>szybkość narastania</w:t>
      </w:r>
      <w:r w:rsidR="00A07E21" w:rsidRPr="00D259C2">
        <w:rPr>
          <w:rFonts w:ascii="Times New Roman" w:hAnsi="Times New Roman" w:cs="Times New Roman"/>
          <w:sz w:val="22"/>
          <w:szCs w:val="22"/>
        </w:rPr>
        <w:t>:</w:t>
      </w:r>
      <w:r w:rsidRPr="00D259C2">
        <w:rPr>
          <w:rFonts w:ascii="Times New Roman" w:hAnsi="Times New Roman" w:cs="Times New Roman"/>
          <w:sz w:val="22"/>
          <w:szCs w:val="22"/>
        </w:rPr>
        <w:t xml:space="preserve"> nie większa niż </w:t>
      </w:r>
      <w:r w:rsidR="00A07E21" w:rsidRPr="00D259C2">
        <w:rPr>
          <w:rFonts w:ascii="Times New Roman" w:hAnsi="Times New Roman" w:cs="Times New Roman"/>
          <w:sz w:val="22"/>
          <w:szCs w:val="22"/>
        </w:rPr>
        <w:t>30</w:t>
      </w:r>
      <w:r w:rsidRPr="00D259C2">
        <w:rPr>
          <w:rFonts w:ascii="Times New Roman" w:hAnsi="Times New Roman" w:cs="Times New Roman"/>
          <w:sz w:val="22"/>
          <w:szCs w:val="22"/>
        </w:rPr>
        <w:t>0 ns</w:t>
      </w:r>
      <w:r w:rsidR="00591903" w:rsidRPr="00D259C2">
        <w:rPr>
          <w:rFonts w:ascii="Times New Roman" w:hAnsi="Times New Roman" w:cs="Times New Roman"/>
          <w:sz w:val="22"/>
          <w:szCs w:val="22"/>
        </w:rPr>
        <w:t>,</w:t>
      </w:r>
    </w:p>
    <w:p w14:paraId="467E1593" w14:textId="63EBC75D" w:rsidR="008B6249" w:rsidRPr="00D259C2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259C2">
        <w:rPr>
          <w:rFonts w:ascii="Times New Roman" w:hAnsi="Times New Roman" w:cs="Times New Roman"/>
          <w:sz w:val="22"/>
          <w:szCs w:val="22"/>
        </w:rPr>
        <w:t>możliwość pracy w układzie dwu-</w:t>
      </w:r>
      <w:r w:rsidR="00531C66" w:rsidRPr="00D259C2">
        <w:rPr>
          <w:rFonts w:ascii="Times New Roman" w:hAnsi="Times New Roman" w:cs="Times New Roman"/>
          <w:sz w:val="22"/>
          <w:szCs w:val="22"/>
        </w:rPr>
        <w:t>,</w:t>
      </w:r>
      <w:r w:rsidRPr="00D259C2">
        <w:rPr>
          <w:rFonts w:ascii="Times New Roman" w:hAnsi="Times New Roman" w:cs="Times New Roman"/>
          <w:sz w:val="22"/>
          <w:szCs w:val="22"/>
        </w:rPr>
        <w:t xml:space="preserve"> trój- lub czteroelektrodowym</w:t>
      </w:r>
      <w:r w:rsidR="00591903" w:rsidRPr="00D259C2">
        <w:rPr>
          <w:rFonts w:ascii="Times New Roman" w:hAnsi="Times New Roman" w:cs="Times New Roman"/>
          <w:sz w:val="22"/>
          <w:szCs w:val="22"/>
        </w:rPr>
        <w:t>,</w:t>
      </w:r>
    </w:p>
    <w:p w14:paraId="6E0E8982" w14:textId="7848CC4D" w:rsidR="008B6249" w:rsidRPr="000772DA" w:rsidRDefault="00D259C2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772DA">
        <w:rPr>
          <w:rFonts w:ascii="Times New Roman" w:hAnsi="Times New Roman" w:cs="Times New Roman"/>
          <w:sz w:val="22"/>
          <w:szCs w:val="22"/>
        </w:rPr>
        <w:t>waga: nie większa niż 4,</w:t>
      </w:r>
      <w:r w:rsidR="00A07E21" w:rsidRPr="000772DA">
        <w:rPr>
          <w:rFonts w:ascii="Times New Roman" w:hAnsi="Times New Roman" w:cs="Times New Roman"/>
          <w:sz w:val="22"/>
          <w:szCs w:val="22"/>
        </w:rPr>
        <w:t>5 kg</w:t>
      </w:r>
      <w:r w:rsidR="00591903" w:rsidRPr="000772DA">
        <w:rPr>
          <w:rFonts w:ascii="Times New Roman" w:hAnsi="Times New Roman" w:cs="Times New Roman"/>
          <w:sz w:val="22"/>
          <w:szCs w:val="22"/>
        </w:rPr>
        <w:t>,</w:t>
      </w:r>
    </w:p>
    <w:p w14:paraId="61FEA29E" w14:textId="1B206580" w:rsidR="00657D48" w:rsidRPr="00D259C2" w:rsidRDefault="00657D48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259C2">
        <w:rPr>
          <w:rFonts w:ascii="Times New Roman" w:hAnsi="Times New Roman" w:cs="Times New Roman"/>
          <w:sz w:val="22"/>
          <w:szCs w:val="22"/>
        </w:rPr>
        <w:t>jedno dodatkowe gniazdo na moduł rozszerzający,</w:t>
      </w:r>
    </w:p>
    <w:p w14:paraId="4A058E2F" w14:textId="04D7B31A" w:rsidR="00BC31A6" w:rsidRPr="00D259C2" w:rsidRDefault="008B6249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259C2">
        <w:rPr>
          <w:rFonts w:ascii="Times New Roman" w:hAnsi="Times New Roman" w:cs="Times New Roman"/>
          <w:sz w:val="22"/>
          <w:szCs w:val="22"/>
        </w:rPr>
        <w:t>interfejs w standardzie USB</w:t>
      </w:r>
      <w:r w:rsidR="00591903" w:rsidRPr="00D259C2">
        <w:rPr>
          <w:rFonts w:ascii="Times New Roman" w:hAnsi="Times New Roman" w:cs="Times New Roman"/>
          <w:sz w:val="22"/>
          <w:szCs w:val="22"/>
        </w:rPr>
        <w:t>,</w:t>
      </w:r>
    </w:p>
    <w:p w14:paraId="510577E5" w14:textId="661D1370" w:rsidR="00365975" w:rsidRPr="00E01EFE" w:rsidRDefault="00365975" w:rsidP="00F177E3">
      <w:pPr>
        <w:pStyle w:val="Akapitzlist"/>
        <w:widowControl/>
        <w:numPr>
          <w:ilvl w:val="0"/>
          <w:numId w:val="27"/>
        </w:numPr>
        <w:suppressAutoHyphens w:val="0"/>
        <w:spacing w:after="160" w:line="259" w:lineRule="auto"/>
        <w:ind w:left="851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01EFE">
        <w:rPr>
          <w:rFonts w:ascii="Times New Roman" w:hAnsi="Times New Roman" w:cs="Times New Roman"/>
          <w:sz w:val="22"/>
          <w:szCs w:val="22"/>
        </w:rPr>
        <w:t xml:space="preserve">w zestawie niezbędne okablowanie oraz </w:t>
      </w:r>
      <w:r w:rsidR="007A1EC5" w:rsidRPr="00E01EFE">
        <w:rPr>
          <w:rFonts w:ascii="Times New Roman" w:hAnsi="Times New Roman" w:cs="Times New Roman"/>
          <w:sz w:val="22"/>
          <w:szCs w:val="22"/>
        </w:rPr>
        <w:t xml:space="preserve">dedykowane </w:t>
      </w:r>
      <w:r w:rsidRPr="00E01EFE">
        <w:rPr>
          <w:rFonts w:ascii="Times New Roman" w:hAnsi="Times New Roman" w:cs="Times New Roman"/>
          <w:sz w:val="22"/>
          <w:szCs w:val="22"/>
        </w:rPr>
        <w:t>oprogramowanie</w:t>
      </w:r>
      <w:r w:rsidR="000772DA" w:rsidRPr="00E01EFE">
        <w:rPr>
          <w:rFonts w:ascii="Times New Roman" w:hAnsi="Times New Roman" w:cs="Times New Roman"/>
          <w:sz w:val="22"/>
          <w:szCs w:val="22"/>
        </w:rPr>
        <w:t xml:space="preserve"> </w:t>
      </w:r>
      <w:r w:rsidR="00BC0FD3" w:rsidRPr="00E01EFE">
        <w:rPr>
          <w:rFonts w:ascii="Times New Roman" w:hAnsi="Times New Roman" w:cs="Times New Roman"/>
          <w:sz w:val="22"/>
          <w:szCs w:val="22"/>
        </w:rPr>
        <w:t xml:space="preserve">umożliwiające kontrolę pomiarów </w:t>
      </w:r>
      <w:r w:rsidR="007A1EC5" w:rsidRPr="00E01EFE">
        <w:rPr>
          <w:rFonts w:ascii="Times New Roman" w:hAnsi="Times New Roman" w:cs="Times New Roman"/>
          <w:sz w:val="22"/>
          <w:szCs w:val="22"/>
        </w:rPr>
        <w:t xml:space="preserve">elektrochemicznych takich jak: </w:t>
      </w:r>
      <w:r w:rsidR="00BC0FD3" w:rsidRPr="00E01EFE">
        <w:rPr>
          <w:rFonts w:ascii="Times New Roman" w:hAnsi="Times New Roman" w:cs="Times New Roman"/>
          <w:sz w:val="22"/>
          <w:szCs w:val="22"/>
        </w:rPr>
        <w:t>woltamperometri</w:t>
      </w:r>
      <w:r w:rsidR="007A1EC5" w:rsidRPr="00E01EFE">
        <w:rPr>
          <w:rFonts w:ascii="Times New Roman" w:hAnsi="Times New Roman" w:cs="Times New Roman"/>
          <w:sz w:val="22"/>
          <w:szCs w:val="22"/>
        </w:rPr>
        <w:t>a</w:t>
      </w:r>
      <w:r w:rsidR="00BC0FD3" w:rsidRPr="00E01EFE">
        <w:rPr>
          <w:rFonts w:ascii="Times New Roman" w:hAnsi="Times New Roman" w:cs="Times New Roman"/>
          <w:sz w:val="22"/>
          <w:szCs w:val="22"/>
        </w:rPr>
        <w:t xml:space="preserve"> cykliczn</w:t>
      </w:r>
      <w:r w:rsidR="007A1EC5" w:rsidRPr="00E01EFE">
        <w:rPr>
          <w:rFonts w:ascii="Times New Roman" w:hAnsi="Times New Roman" w:cs="Times New Roman"/>
          <w:sz w:val="22"/>
          <w:szCs w:val="22"/>
        </w:rPr>
        <w:t>a</w:t>
      </w:r>
      <w:r w:rsidR="00BC0FD3" w:rsidRPr="00E01EFE">
        <w:rPr>
          <w:rFonts w:ascii="Times New Roman" w:hAnsi="Times New Roman" w:cs="Times New Roman"/>
          <w:sz w:val="22"/>
          <w:szCs w:val="22"/>
        </w:rPr>
        <w:t>, chronowoltamperometri</w:t>
      </w:r>
      <w:r w:rsidR="007A1EC5" w:rsidRPr="00E01EFE">
        <w:rPr>
          <w:rFonts w:ascii="Times New Roman" w:hAnsi="Times New Roman" w:cs="Times New Roman"/>
          <w:sz w:val="22"/>
          <w:szCs w:val="22"/>
        </w:rPr>
        <w:t>a</w:t>
      </w:r>
      <w:r w:rsidR="00BC0FD3" w:rsidRPr="00E01EFE">
        <w:rPr>
          <w:rFonts w:ascii="Times New Roman" w:hAnsi="Times New Roman" w:cs="Times New Roman"/>
          <w:sz w:val="22"/>
          <w:szCs w:val="22"/>
        </w:rPr>
        <w:t xml:space="preserve"> cykliczn</w:t>
      </w:r>
      <w:r w:rsidR="007A1EC5" w:rsidRPr="00E01EFE">
        <w:rPr>
          <w:rFonts w:ascii="Times New Roman" w:hAnsi="Times New Roman" w:cs="Times New Roman"/>
          <w:sz w:val="22"/>
          <w:szCs w:val="22"/>
        </w:rPr>
        <w:t>a,</w:t>
      </w:r>
      <w:r w:rsidR="00BC0FD3" w:rsidRPr="00E01EFE">
        <w:rPr>
          <w:rFonts w:ascii="Times New Roman" w:hAnsi="Times New Roman" w:cs="Times New Roman"/>
          <w:sz w:val="22"/>
          <w:szCs w:val="22"/>
        </w:rPr>
        <w:t xml:space="preserve"> wyznaczani</w:t>
      </w:r>
      <w:r w:rsidR="007A1EC5" w:rsidRPr="00E01EFE">
        <w:rPr>
          <w:rFonts w:ascii="Times New Roman" w:hAnsi="Times New Roman" w:cs="Times New Roman"/>
          <w:sz w:val="22"/>
          <w:szCs w:val="22"/>
        </w:rPr>
        <w:t>e</w:t>
      </w:r>
      <w:r w:rsidR="00A15B7D" w:rsidRPr="00E01EFE">
        <w:rPr>
          <w:rFonts w:ascii="Times New Roman" w:hAnsi="Times New Roman" w:cs="Times New Roman"/>
          <w:sz w:val="22"/>
          <w:szCs w:val="22"/>
        </w:rPr>
        <w:t xml:space="preserve"> </w:t>
      </w:r>
      <w:r w:rsidR="00BC0FD3" w:rsidRPr="00E01EFE">
        <w:rPr>
          <w:rFonts w:ascii="Times New Roman" w:hAnsi="Times New Roman" w:cs="Times New Roman"/>
          <w:sz w:val="22"/>
          <w:szCs w:val="22"/>
        </w:rPr>
        <w:t>i kompensacja spadku omowego</w:t>
      </w:r>
      <w:r w:rsidR="007A1EC5" w:rsidRPr="00E01EFE">
        <w:rPr>
          <w:rFonts w:ascii="Times New Roman" w:hAnsi="Times New Roman" w:cs="Times New Roman"/>
          <w:sz w:val="22"/>
          <w:szCs w:val="22"/>
        </w:rPr>
        <w:t xml:space="preserve">, różnicowa woltametria pulsowa. </w:t>
      </w:r>
    </w:p>
    <w:p w14:paraId="18AFEF1E" w14:textId="1BE26C49" w:rsidR="008B6249" w:rsidRPr="00D259C2" w:rsidRDefault="008B6249" w:rsidP="00D259C2">
      <w:pPr>
        <w:pStyle w:val="Akapitzlist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01EFE">
        <w:rPr>
          <w:rFonts w:ascii="Times New Roman" w:hAnsi="Times New Roman" w:cs="Times New Roman"/>
          <w:sz w:val="22"/>
          <w:szCs w:val="22"/>
        </w:rPr>
        <w:t>jednostka sterująca umożliwiająca obsługę urządzenia za pomocą zainstalowanego</w:t>
      </w:r>
      <w:r w:rsidR="00A15B7D" w:rsidRPr="00E01EFE">
        <w:rPr>
          <w:rFonts w:ascii="Times New Roman" w:hAnsi="Times New Roman" w:cs="Times New Roman"/>
          <w:sz w:val="22"/>
          <w:szCs w:val="22"/>
        </w:rPr>
        <w:t>, dedykowanego</w:t>
      </w:r>
      <w:r w:rsidR="00A15B7D">
        <w:rPr>
          <w:rFonts w:ascii="Times New Roman" w:hAnsi="Times New Roman" w:cs="Times New Roman"/>
          <w:sz w:val="22"/>
          <w:szCs w:val="22"/>
        </w:rPr>
        <w:t xml:space="preserve"> </w:t>
      </w:r>
      <w:r w:rsidRPr="00D259C2">
        <w:rPr>
          <w:rFonts w:ascii="Times New Roman" w:hAnsi="Times New Roman" w:cs="Times New Roman"/>
          <w:sz w:val="22"/>
          <w:szCs w:val="22"/>
        </w:rPr>
        <w:t>oprogramowania sterującego</w:t>
      </w:r>
      <w:r w:rsidR="00591903" w:rsidRPr="00D259C2">
        <w:rPr>
          <w:rFonts w:ascii="Times New Roman" w:hAnsi="Times New Roman" w:cs="Times New Roman"/>
          <w:sz w:val="22"/>
          <w:szCs w:val="22"/>
        </w:rPr>
        <w:t>,</w:t>
      </w:r>
    </w:p>
    <w:p w14:paraId="6E8AAEAB" w14:textId="4090C587" w:rsidR="008B6249" w:rsidRDefault="008E71BB" w:rsidP="00D259C2">
      <w:pPr>
        <w:pStyle w:val="Akapitzlist"/>
        <w:widowControl/>
        <w:numPr>
          <w:ilvl w:val="0"/>
          <w:numId w:val="26"/>
        </w:numPr>
        <w:suppressAutoHyphens w:val="0"/>
        <w:spacing w:line="259" w:lineRule="auto"/>
        <w:ind w:left="426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259C2">
        <w:rPr>
          <w:rFonts w:ascii="Times New Roman" w:hAnsi="Times New Roman" w:cs="Times New Roman"/>
          <w:sz w:val="22"/>
          <w:szCs w:val="22"/>
        </w:rPr>
        <w:t>w zestawie</w:t>
      </w:r>
      <w:r w:rsidR="00FC4720" w:rsidRPr="00D259C2">
        <w:rPr>
          <w:rFonts w:ascii="Times New Roman" w:hAnsi="Times New Roman" w:cs="Times New Roman"/>
          <w:sz w:val="22"/>
          <w:szCs w:val="22"/>
        </w:rPr>
        <w:t>:</w:t>
      </w:r>
      <w:r w:rsidRPr="00D259C2">
        <w:rPr>
          <w:rFonts w:ascii="Times New Roman" w:hAnsi="Times New Roman" w:cs="Times New Roman"/>
          <w:sz w:val="22"/>
          <w:szCs w:val="22"/>
        </w:rPr>
        <w:t xml:space="preserve"> </w:t>
      </w:r>
      <w:r w:rsidR="00F16932" w:rsidRPr="00D259C2">
        <w:rPr>
          <w:rFonts w:ascii="Times New Roman" w:hAnsi="Times New Roman" w:cs="Times New Roman"/>
          <w:sz w:val="22"/>
          <w:szCs w:val="22"/>
        </w:rPr>
        <w:t>celka</w:t>
      </w:r>
      <w:r w:rsidR="00FC4720" w:rsidRPr="00D259C2">
        <w:rPr>
          <w:rFonts w:ascii="Times New Roman" w:hAnsi="Times New Roman" w:cs="Times New Roman"/>
          <w:sz w:val="22"/>
          <w:szCs w:val="22"/>
        </w:rPr>
        <w:t xml:space="preserve"> szklana (2 szt.)</w:t>
      </w:r>
      <w:r w:rsidR="00F16932" w:rsidRPr="00D259C2">
        <w:rPr>
          <w:rFonts w:ascii="Times New Roman" w:hAnsi="Times New Roman" w:cs="Times New Roman"/>
          <w:sz w:val="22"/>
          <w:szCs w:val="22"/>
        </w:rPr>
        <w:t xml:space="preserve"> do pomiarów elektrochemicznych</w:t>
      </w:r>
      <w:r w:rsidR="00531C66" w:rsidRPr="00D259C2">
        <w:rPr>
          <w:rFonts w:ascii="Times New Roman" w:hAnsi="Times New Roman" w:cs="Times New Roman"/>
          <w:sz w:val="22"/>
          <w:szCs w:val="22"/>
        </w:rPr>
        <w:t xml:space="preserve"> o pojemności</w:t>
      </w:r>
      <w:r w:rsidR="00FC4720" w:rsidRPr="00D259C2">
        <w:rPr>
          <w:rFonts w:ascii="Times New Roman" w:hAnsi="Times New Roman" w:cs="Times New Roman"/>
          <w:sz w:val="22"/>
          <w:szCs w:val="22"/>
        </w:rPr>
        <w:t xml:space="preserve"> 3-18 mL wraz </w:t>
      </w:r>
      <w:r w:rsidR="00E01EFE">
        <w:rPr>
          <w:rFonts w:ascii="Times New Roman" w:hAnsi="Times New Roman" w:cs="Times New Roman"/>
          <w:sz w:val="22"/>
          <w:szCs w:val="22"/>
        </w:rPr>
        <w:br/>
      </w:r>
      <w:r w:rsidR="00FC4720" w:rsidRPr="00D259C2">
        <w:rPr>
          <w:rFonts w:ascii="Times New Roman" w:hAnsi="Times New Roman" w:cs="Times New Roman"/>
          <w:sz w:val="22"/>
          <w:szCs w:val="22"/>
        </w:rPr>
        <w:t>z podstawą (1 szt.)</w:t>
      </w:r>
      <w:r w:rsidR="00531C66" w:rsidRPr="00D259C2">
        <w:rPr>
          <w:rFonts w:ascii="Times New Roman" w:hAnsi="Times New Roman" w:cs="Times New Roman"/>
          <w:sz w:val="22"/>
          <w:szCs w:val="22"/>
        </w:rPr>
        <w:t>,</w:t>
      </w:r>
      <w:r w:rsidR="00FC4720" w:rsidRPr="00D259C2">
        <w:rPr>
          <w:rFonts w:ascii="Times New Roman" w:hAnsi="Times New Roman" w:cs="Times New Roman"/>
          <w:sz w:val="22"/>
          <w:szCs w:val="22"/>
        </w:rPr>
        <w:t xml:space="preserve"> deklem z otworami (1 szt.) </w:t>
      </w:r>
      <w:r w:rsidR="00531C66" w:rsidRPr="00D259C2">
        <w:rPr>
          <w:rFonts w:ascii="Times New Roman" w:hAnsi="Times New Roman" w:cs="Times New Roman"/>
          <w:sz w:val="22"/>
          <w:szCs w:val="22"/>
        </w:rPr>
        <w:t>oraz</w:t>
      </w:r>
      <w:r w:rsidR="00FC4720" w:rsidRPr="00D259C2">
        <w:rPr>
          <w:rFonts w:ascii="Times New Roman" w:hAnsi="Times New Roman" w:cs="Times New Roman"/>
          <w:sz w:val="22"/>
          <w:szCs w:val="22"/>
        </w:rPr>
        <w:t xml:space="preserve"> wężykami do odtlenienia;</w:t>
      </w:r>
      <w:r w:rsidR="00F16932" w:rsidRPr="00D259C2">
        <w:rPr>
          <w:rFonts w:ascii="Times New Roman" w:hAnsi="Times New Roman" w:cs="Times New Roman"/>
          <w:sz w:val="22"/>
          <w:szCs w:val="22"/>
        </w:rPr>
        <w:t xml:space="preserve"> </w:t>
      </w:r>
      <w:r w:rsidR="00FC4720" w:rsidRPr="00D259C2">
        <w:rPr>
          <w:rFonts w:ascii="Times New Roman" w:hAnsi="Times New Roman" w:cs="Times New Roman"/>
          <w:sz w:val="22"/>
          <w:szCs w:val="22"/>
        </w:rPr>
        <w:t xml:space="preserve">elektroda pomocnicza </w:t>
      </w:r>
      <w:r w:rsidR="00D259C2" w:rsidRPr="00D259C2">
        <w:rPr>
          <w:rFonts w:ascii="Times New Roman" w:hAnsi="Times New Roman" w:cs="Times New Roman"/>
          <w:sz w:val="22"/>
          <w:szCs w:val="22"/>
        </w:rPr>
        <w:t>– drucik platynowy o średnicy 0,</w:t>
      </w:r>
      <w:r w:rsidR="00FC4720" w:rsidRPr="00D259C2">
        <w:rPr>
          <w:rFonts w:ascii="Times New Roman" w:hAnsi="Times New Roman" w:cs="Times New Roman"/>
          <w:sz w:val="22"/>
          <w:szCs w:val="22"/>
        </w:rPr>
        <w:t xml:space="preserve">5 mm; </w:t>
      </w:r>
      <w:r w:rsidR="00F16932" w:rsidRPr="00D259C2">
        <w:rPr>
          <w:rFonts w:ascii="Times New Roman" w:hAnsi="Times New Roman" w:cs="Times New Roman"/>
          <w:sz w:val="22"/>
          <w:szCs w:val="22"/>
        </w:rPr>
        <w:t xml:space="preserve">elektroda odniesienia </w:t>
      </w:r>
      <w:r w:rsidR="00FC4720" w:rsidRPr="00D259C2">
        <w:rPr>
          <w:rFonts w:ascii="Times New Roman" w:hAnsi="Times New Roman" w:cs="Times New Roman"/>
          <w:sz w:val="22"/>
          <w:szCs w:val="22"/>
        </w:rPr>
        <w:t xml:space="preserve">Ag/AgCl (1 szt.) (d = 6 mm, l = 60 mm); </w:t>
      </w:r>
      <w:r w:rsidR="007C4F63" w:rsidRPr="00D259C2">
        <w:rPr>
          <w:rFonts w:ascii="Times New Roman" w:hAnsi="Times New Roman" w:cs="Times New Roman"/>
          <w:sz w:val="22"/>
          <w:szCs w:val="22"/>
        </w:rPr>
        <w:t>elektroda odniesienia</w:t>
      </w:r>
      <w:r w:rsidR="00AA6305" w:rsidRPr="00D259C2">
        <w:rPr>
          <w:rFonts w:ascii="Times New Roman" w:hAnsi="Times New Roman" w:cs="Times New Roman"/>
          <w:sz w:val="22"/>
          <w:szCs w:val="22"/>
        </w:rPr>
        <w:t xml:space="preserve"> srebrowa</w:t>
      </w:r>
      <w:r w:rsidR="007C4F63" w:rsidRPr="00D259C2">
        <w:rPr>
          <w:rFonts w:ascii="Times New Roman" w:hAnsi="Times New Roman" w:cs="Times New Roman"/>
          <w:sz w:val="22"/>
          <w:szCs w:val="22"/>
        </w:rPr>
        <w:t xml:space="preserve"> (1 szt.)</w:t>
      </w:r>
      <w:r w:rsidR="00591903" w:rsidRPr="00D259C2">
        <w:rPr>
          <w:rFonts w:ascii="Times New Roman" w:hAnsi="Times New Roman" w:cs="Times New Roman"/>
          <w:sz w:val="22"/>
          <w:szCs w:val="22"/>
        </w:rPr>
        <w:t>;</w:t>
      </w:r>
      <w:r w:rsidR="007C4F63" w:rsidRPr="00D259C2">
        <w:rPr>
          <w:rFonts w:ascii="Times New Roman" w:hAnsi="Times New Roman" w:cs="Times New Roman"/>
          <w:sz w:val="22"/>
          <w:szCs w:val="22"/>
        </w:rPr>
        <w:t xml:space="preserve"> </w:t>
      </w:r>
      <w:r w:rsidR="00F16932" w:rsidRPr="00D259C2">
        <w:rPr>
          <w:rFonts w:ascii="Times New Roman" w:hAnsi="Times New Roman" w:cs="Times New Roman"/>
          <w:sz w:val="22"/>
          <w:szCs w:val="22"/>
        </w:rPr>
        <w:t>elektroda pracująca</w:t>
      </w:r>
      <w:r w:rsidR="007C4F63" w:rsidRPr="00D259C2">
        <w:rPr>
          <w:rFonts w:ascii="Times New Roman" w:hAnsi="Times New Roman" w:cs="Times New Roman"/>
          <w:sz w:val="22"/>
          <w:szCs w:val="22"/>
        </w:rPr>
        <w:t xml:space="preserve"> z węgla szklistego (3 szt.) (d</w:t>
      </w:r>
      <w:r w:rsidR="003F5C1F" w:rsidRPr="00D259C2">
        <w:rPr>
          <w:rFonts w:ascii="Times New Roman" w:hAnsi="Times New Roman" w:cs="Times New Roman"/>
          <w:sz w:val="22"/>
          <w:szCs w:val="22"/>
          <w:vertAlign w:val="subscript"/>
        </w:rPr>
        <w:t>całkowita</w:t>
      </w:r>
      <w:r w:rsidR="007C4F63" w:rsidRPr="00D259C2">
        <w:rPr>
          <w:rFonts w:ascii="Times New Roman" w:hAnsi="Times New Roman" w:cs="Times New Roman"/>
          <w:sz w:val="22"/>
          <w:szCs w:val="22"/>
        </w:rPr>
        <w:t xml:space="preserve"> = 6 mm, l = 60 mm</w:t>
      </w:r>
      <w:r w:rsidR="003F5C1F" w:rsidRPr="00D259C2">
        <w:rPr>
          <w:rFonts w:ascii="Times New Roman" w:hAnsi="Times New Roman" w:cs="Times New Roman"/>
          <w:sz w:val="22"/>
          <w:szCs w:val="22"/>
        </w:rPr>
        <w:t>, d</w:t>
      </w:r>
      <w:r w:rsidR="003F5C1F" w:rsidRPr="00D259C2">
        <w:rPr>
          <w:rFonts w:ascii="Times New Roman" w:hAnsi="Times New Roman" w:cs="Times New Roman"/>
          <w:sz w:val="22"/>
          <w:szCs w:val="22"/>
          <w:vertAlign w:val="subscript"/>
        </w:rPr>
        <w:t>węgiel</w:t>
      </w:r>
      <w:r w:rsidR="003F5C1F" w:rsidRPr="00D259C2">
        <w:rPr>
          <w:rFonts w:ascii="Times New Roman" w:hAnsi="Times New Roman" w:cs="Times New Roman"/>
          <w:sz w:val="22"/>
          <w:szCs w:val="22"/>
        </w:rPr>
        <w:t xml:space="preserve"> = 2 mm</w:t>
      </w:r>
      <w:r w:rsidR="00D259C2">
        <w:rPr>
          <w:rFonts w:ascii="Times New Roman" w:hAnsi="Times New Roman" w:cs="Times New Roman"/>
          <w:sz w:val="22"/>
          <w:szCs w:val="22"/>
        </w:rPr>
        <w:t>),</w:t>
      </w:r>
    </w:p>
    <w:p w14:paraId="174129D5" w14:textId="6F8CEEB9" w:rsidR="00D259C2" w:rsidRPr="00311AA2" w:rsidRDefault="00D259C2" w:rsidP="00D259C2">
      <w:pPr>
        <w:widowControl/>
        <w:numPr>
          <w:ilvl w:val="0"/>
          <w:numId w:val="26"/>
        </w:numPr>
        <w:suppressAutoHyphens w:val="0"/>
        <w:spacing w:after="160" w:line="259" w:lineRule="auto"/>
        <w:ind w:left="426"/>
        <w:contextualSpacing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5D33AE">
        <w:rPr>
          <w:rFonts w:ascii="Times New Roman" w:hAnsi="Times New Roman" w:cs="Times New Roman"/>
          <w:sz w:val="22"/>
          <w:szCs w:val="22"/>
        </w:rPr>
        <w:t>okres gwarancji i serwisu: minimum</w:t>
      </w:r>
      <w:r w:rsidR="000772DA">
        <w:rPr>
          <w:rFonts w:ascii="Times New Roman" w:hAnsi="Times New Roman" w:cs="Times New Roman"/>
          <w:sz w:val="22"/>
          <w:szCs w:val="22"/>
        </w:rPr>
        <w:t xml:space="preserve"> 36</w:t>
      </w:r>
      <w:r w:rsidRPr="005D33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5D33AE">
        <w:rPr>
          <w:rFonts w:ascii="Times New Roman" w:hAnsi="Times New Roman" w:cs="Times New Roman"/>
          <w:sz w:val="22"/>
          <w:szCs w:val="22"/>
        </w:rPr>
        <w:t>iesięcy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9EE885A" w14:textId="77777777" w:rsidR="00D259C2" w:rsidRPr="00311AA2" w:rsidRDefault="00D259C2" w:rsidP="00D259C2">
      <w:pPr>
        <w:widowControl/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818A2C0" w14:textId="0E42D1D4" w:rsidR="00955DDF" w:rsidRPr="0056014E" w:rsidRDefault="00955DDF" w:rsidP="00955DDF">
      <w:pPr>
        <w:pStyle w:val="Tekstwstpniesformatowany"/>
        <w:ind w:left="4536"/>
        <w:jc w:val="center"/>
        <w:rPr>
          <w:rFonts w:ascii="Times New Roman" w:hAnsi="Times New Roman" w:cs="Times New Roman"/>
          <w:sz w:val="12"/>
          <w:szCs w:val="12"/>
        </w:rPr>
      </w:pPr>
      <w:r w:rsidRPr="0056014E">
        <w:rPr>
          <w:rFonts w:ascii="Times New Roman" w:hAnsi="Times New Roman" w:cs="Times New Roman"/>
          <w:sz w:val="12"/>
          <w:szCs w:val="12"/>
        </w:rPr>
        <w:t>..……………………………………………………</w:t>
      </w:r>
    </w:p>
    <w:p w14:paraId="6D080B8A" w14:textId="0A6FDDB9" w:rsidR="00955DDF" w:rsidRPr="0056014E" w:rsidRDefault="00955DDF" w:rsidP="00955DDF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56014E">
        <w:rPr>
          <w:rFonts w:ascii="Times New Roman" w:hAnsi="Times New Roman" w:cs="Times New Roman"/>
          <w:color w:val="auto"/>
          <w:sz w:val="18"/>
          <w:szCs w:val="18"/>
        </w:rPr>
        <w:t>(sporządzi</w:t>
      </w:r>
      <w:r w:rsidR="00D95CDB" w:rsidRPr="0056014E">
        <w:rPr>
          <w:rFonts w:ascii="Times New Roman" w:hAnsi="Times New Roman" w:cs="Times New Roman"/>
          <w:color w:val="auto"/>
          <w:sz w:val="18"/>
          <w:szCs w:val="18"/>
        </w:rPr>
        <w:t>ł</w:t>
      </w:r>
      <w:r w:rsidRPr="0056014E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68AF9B0D" w14:textId="465A90B1" w:rsidR="00955DDF" w:rsidRPr="004B591E" w:rsidRDefault="00CF2F29" w:rsidP="00955DDF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56014E">
        <w:rPr>
          <w:rFonts w:ascii="Times New Roman" w:hAnsi="Times New Roman" w:cs="Times New Roman"/>
          <w:color w:val="auto"/>
          <w:sz w:val="18"/>
          <w:szCs w:val="18"/>
        </w:rPr>
        <w:t xml:space="preserve">Data </w:t>
      </w:r>
      <w:r w:rsidR="00713E15" w:rsidRPr="0056014E">
        <w:rPr>
          <w:rFonts w:ascii="Times New Roman" w:hAnsi="Times New Roman" w:cs="Times New Roman"/>
          <w:color w:val="auto"/>
          <w:sz w:val="18"/>
          <w:szCs w:val="18"/>
        </w:rPr>
        <w:t>2022</w:t>
      </w:r>
      <w:r w:rsidR="0056014E" w:rsidRPr="0056014E">
        <w:rPr>
          <w:rFonts w:ascii="Times New Roman" w:hAnsi="Times New Roman" w:cs="Times New Roman"/>
          <w:color w:val="auto"/>
          <w:sz w:val="18"/>
          <w:szCs w:val="18"/>
        </w:rPr>
        <w:t>.10.18</w:t>
      </w:r>
    </w:p>
    <w:p w14:paraId="2855A62D" w14:textId="77777777" w:rsidR="000938E6" w:rsidRPr="004B591E" w:rsidRDefault="000938E6" w:rsidP="003A11BA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sectPr w:rsidR="000938E6" w:rsidRPr="004B591E" w:rsidSect="00280869">
      <w:footerReference w:type="default" r:id="rId8"/>
      <w:pgSz w:w="11906" w:h="16838"/>
      <w:pgMar w:top="851" w:right="1134" w:bottom="851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84D9F" w14:textId="77777777" w:rsidR="00766259" w:rsidRDefault="00766259">
      <w:r>
        <w:separator/>
      </w:r>
    </w:p>
  </w:endnote>
  <w:endnote w:type="continuationSeparator" w:id="0">
    <w:p w14:paraId="51E492DB" w14:textId="77777777" w:rsidR="00766259" w:rsidRDefault="0076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umberland AMT">
    <w:altName w:val="Courier New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B659" w14:textId="5F1C3D54" w:rsidR="00242587" w:rsidRPr="00B81E7E" w:rsidRDefault="00242587">
    <w:pPr>
      <w:pStyle w:val="Stopka"/>
      <w:jc w:val="right"/>
      <w:rPr>
        <w:rFonts w:ascii="Times New Roman" w:hAnsi="Times New Roman" w:cs="Times New Roman"/>
      </w:rPr>
    </w:pPr>
    <w:r w:rsidRPr="00B81E7E">
      <w:rPr>
        <w:rFonts w:ascii="Times New Roman" w:hAnsi="Times New Roman" w:cs="Times New Roman"/>
      </w:rPr>
      <w:fldChar w:fldCharType="begin"/>
    </w:r>
    <w:r w:rsidRPr="00B81E7E">
      <w:rPr>
        <w:rFonts w:ascii="Times New Roman" w:hAnsi="Times New Roman" w:cs="Times New Roman"/>
      </w:rPr>
      <w:instrText>PAGE</w:instrText>
    </w:r>
    <w:r w:rsidRPr="00B81E7E">
      <w:rPr>
        <w:rFonts w:ascii="Times New Roman" w:hAnsi="Times New Roman" w:cs="Times New Roman"/>
      </w:rPr>
      <w:fldChar w:fldCharType="separate"/>
    </w:r>
    <w:r w:rsidR="00A03197">
      <w:rPr>
        <w:rFonts w:ascii="Times New Roman" w:hAnsi="Times New Roman" w:cs="Times New Roman"/>
        <w:noProof/>
      </w:rPr>
      <w:t>1</w:t>
    </w:r>
    <w:r w:rsidRPr="00B81E7E">
      <w:rPr>
        <w:rFonts w:ascii="Times New Roman" w:hAnsi="Times New Roman" w:cs="Times New Roman"/>
      </w:rPr>
      <w:fldChar w:fldCharType="end"/>
    </w:r>
  </w:p>
  <w:p w14:paraId="22712D6E" w14:textId="17040AD0" w:rsidR="00242587" w:rsidRDefault="00242587">
    <w:pPr>
      <w:pStyle w:val="Stopka"/>
      <w:jc w:val="center"/>
    </w:pPr>
    <w:r w:rsidRPr="00B81E7E">
      <w:rPr>
        <w:rFonts w:ascii="Times New Roman" w:eastAsia="Times New Roman" w:hAnsi="Times New Roman"/>
        <w:i/>
        <w:lang w:eastAsia="pl-PL"/>
      </w:rPr>
      <w:t>Przetarg nieograniczony nr CeNT-</w:t>
    </w:r>
    <w:r>
      <w:rPr>
        <w:rFonts w:ascii="Times New Roman" w:eastAsia="Times New Roman" w:hAnsi="Times New Roman"/>
        <w:i/>
        <w:lang w:eastAsia="pl-PL"/>
      </w:rPr>
      <w:t>361-24/2022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67EF7" w14:textId="77777777" w:rsidR="00766259" w:rsidRDefault="00766259">
      <w:r>
        <w:separator/>
      </w:r>
    </w:p>
  </w:footnote>
  <w:footnote w:type="continuationSeparator" w:id="0">
    <w:p w14:paraId="50899E04" w14:textId="77777777" w:rsidR="00766259" w:rsidRDefault="0076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1"/>
    <w:multiLevelType w:val="multilevel"/>
    <w:tmpl w:val="894EE893"/>
    <w:styleLink w:val="List11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rFonts w:hint="default"/>
        <w:position w:val="0"/>
        <w:sz w:val="24"/>
        <w:szCs w:val="24"/>
      </w:rPr>
    </w:lvl>
  </w:abstractNum>
  <w:abstractNum w:abstractNumId="2" w15:restartNumberingAfterBreak="0">
    <w:nsid w:val="00000027"/>
    <w:multiLevelType w:val="multilevel"/>
    <w:tmpl w:val="894EE899"/>
    <w:styleLink w:val="List13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rFonts w:hint="default"/>
        <w:position w:val="0"/>
        <w:sz w:val="24"/>
        <w:szCs w:val="24"/>
      </w:rPr>
    </w:lvl>
  </w:abstractNum>
  <w:abstractNum w:abstractNumId="3" w15:restartNumberingAfterBreak="0">
    <w:nsid w:val="02F65289"/>
    <w:multiLevelType w:val="hybridMultilevel"/>
    <w:tmpl w:val="D2E0705E"/>
    <w:lvl w:ilvl="0" w:tplc="15F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3633B"/>
    <w:multiLevelType w:val="hybridMultilevel"/>
    <w:tmpl w:val="B3A0B4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D2C2B"/>
    <w:multiLevelType w:val="hybridMultilevel"/>
    <w:tmpl w:val="4A82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2F5"/>
    <w:multiLevelType w:val="hybridMultilevel"/>
    <w:tmpl w:val="4A586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E73A6"/>
    <w:multiLevelType w:val="hybridMultilevel"/>
    <w:tmpl w:val="D15EA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26C6"/>
    <w:multiLevelType w:val="hybridMultilevel"/>
    <w:tmpl w:val="679EB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0591"/>
    <w:multiLevelType w:val="hybridMultilevel"/>
    <w:tmpl w:val="7C38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222"/>
    <w:multiLevelType w:val="hybridMultilevel"/>
    <w:tmpl w:val="109A4884"/>
    <w:lvl w:ilvl="0" w:tplc="7174F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E023A"/>
    <w:multiLevelType w:val="hybridMultilevel"/>
    <w:tmpl w:val="39F852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303FFA"/>
    <w:multiLevelType w:val="hybridMultilevel"/>
    <w:tmpl w:val="B3A0B4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7435"/>
    <w:multiLevelType w:val="hybridMultilevel"/>
    <w:tmpl w:val="B3A0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E82"/>
    <w:multiLevelType w:val="hybridMultilevel"/>
    <w:tmpl w:val="33B6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D6683"/>
    <w:multiLevelType w:val="hybridMultilevel"/>
    <w:tmpl w:val="06D8F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764AA"/>
    <w:multiLevelType w:val="hybridMultilevel"/>
    <w:tmpl w:val="BC3035EC"/>
    <w:lvl w:ilvl="0" w:tplc="1F4AA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0468"/>
    <w:multiLevelType w:val="hybridMultilevel"/>
    <w:tmpl w:val="3610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60819"/>
    <w:multiLevelType w:val="hybridMultilevel"/>
    <w:tmpl w:val="8FFE9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47CBA"/>
    <w:multiLevelType w:val="hybridMultilevel"/>
    <w:tmpl w:val="86D63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F3074"/>
    <w:multiLevelType w:val="hybridMultilevel"/>
    <w:tmpl w:val="B532CAD6"/>
    <w:lvl w:ilvl="0" w:tplc="88C69A1C">
      <w:start w:val="1"/>
      <w:numFmt w:val="decimal"/>
      <w:lvlText w:val="%1)"/>
      <w:lvlJc w:val="left"/>
      <w:pPr>
        <w:ind w:left="720" w:hanging="360"/>
      </w:pPr>
      <w:rPr>
        <w:rFonts w:eastAsia="Cumberland A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64A8C"/>
    <w:multiLevelType w:val="hybridMultilevel"/>
    <w:tmpl w:val="57F60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93EF8"/>
    <w:multiLevelType w:val="hybridMultilevel"/>
    <w:tmpl w:val="D7961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F74022"/>
    <w:multiLevelType w:val="hybridMultilevel"/>
    <w:tmpl w:val="28DA85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0448A1"/>
    <w:multiLevelType w:val="hybridMultilevel"/>
    <w:tmpl w:val="71F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E5F88"/>
    <w:multiLevelType w:val="hybridMultilevel"/>
    <w:tmpl w:val="39A87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E7479"/>
    <w:multiLevelType w:val="hybridMultilevel"/>
    <w:tmpl w:val="9E46691C"/>
    <w:lvl w:ilvl="0" w:tplc="5C6886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3326D"/>
    <w:multiLevelType w:val="hybridMultilevel"/>
    <w:tmpl w:val="778C941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5"/>
  </w:num>
  <w:num w:numId="5">
    <w:abstractNumId w:val="25"/>
  </w:num>
  <w:num w:numId="6">
    <w:abstractNumId w:val="5"/>
  </w:num>
  <w:num w:numId="7">
    <w:abstractNumId w:val="19"/>
  </w:num>
  <w:num w:numId="8">
    <w:abstractNumId w:val="6"/>
  </w:num>
  <w:num w:numId="9">
    <w:abstractNumId w:val="12"/>
  </w:num>
  <w:num w:numId="10">
    <w:abstractNumId w:val="16"/>
  </w:num>
  <w:num w:numId="11">
    <w:abstractNumId w:val="4"/>
  </w:num>
  <w:num w:numId="12">
    <w:abstractNumId w:val="27"/>
  </w:num>
  <w:num w:numId="13">
    <w:abstractNumId w:val="24"/>
  </w:num>
  <w:num w:numId="14">
    <w:abstractNumId w:val="10"/>
  </w:num>
  <w:num w:numId="15">
    <w:abstractNumId w:val="22"/>
  </w:num>
  <w:num w:numId="16">
    <w:abstractNumId w:val="20"/>
  </w:num>
  <w:num w:numId="17">
    <w:abstractNumId w:val="17"/>
  </w:num>
  <w:num w:numId="18">
    <w:abstractNumId w:val="3"/>
  </w:num>
  <w:num w:numId="19">
    <w:abstractNumId w:val="26"/>
  </w:num>
  <w:num w:numId="20">
    <w:abstractNumId w:val="8"/>
  </w:num>
  <w:num w:numId="21">
    <w:abstractNumId w:val="23"/>
  </w:num>
  <w:num w:numId="22">
    <w:abstractNumId w:val="14"/>
  </w:num>
  <w:num w:numId="23">
    <w:abstractNumId w:val="21"/>
  </w:num>
  <w:num w:numId="24">
    <w:abstractNumId w:val="9"/>
  </w:num>
  <w:num w:numId="25">
    <w:abstractNumId w:val="7"/>
  </w:num>
  <w:num w:numId="26">
    <w:abstractNumId w:val="11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6"/>
    <w:rsid w:val="00005B75"/>
    <w:rsid w:val="00014124"/>
    <w:rsid w:val="000150D6"/>
    <w:rsid w:val="00023138"/>
    <w:rsid w:val="00023E3E"/>
    <w:rsid w:val="00032018"/>
    <w:rsid w:val="00037185"/>
    <w:rsid w:val="00044302"/>
    <w:rsid w:val="00046E04"/>
    <w:rsid w:val="00061E40"/>
    <w:rsid w:val="00063AB9"/>
    <w:rsid w:val="00067BE6"/>
    <w:rsid w:val="00067D80"/>
    <w:rsid w:val="000772DA"/>
    <w:rsid w:val="000938E6"/>
    <w:rsid w:val="0009503F"/>
    <w:rsid w:val="00096E3A"/>
    <w:rsid w:val="000A778D"/>
    <w:rsid w:val="000B0730"/>
    <w:rsid w:val="000E3AE9"/>
    <w:rsid w:val="000F2B86"/>
    <w:rsid w:val="000F30AB"/>
    <w:rsid w:val="00104782"/>
    <w:rsid w:val="0010681B"/>
    <w:rsid w:val="00116601"/>
    <w:rsid w:val="00121B5B"/>
    <w:rsid w:val="00134452"/>
    <w:rsid w:val="0013467B"/>
    <w:rsid w:val="0013470C"/>
    <w:rsid w:val="00137AB0"/>
    <w:rsid w:val="001415FB"/>
    <w:rsid w:val="001418B9"/>
    <w:rsid w:val="001510F3"/>
    <w:rsid w:val="0015385E"/>
    <w:rsid w:val="00161285"/>
    <w:rsid w:val="001667ED"/>
    <w:rsid w:val="00181DAA"/>
    <w:rsid w:val="0019006B"/>
    <w:rsid w:val="00190631"/>
    <w:rsid w:val="00192565"/>
    <w:rsid w:val="001D2C64"/>
    <w:rsid w:val="001D7DA4"/>
    <w:rsid w:val="001E0926"/>
    <w:rsid w:val="001E53EA"/>
    <w:rsid w:val="001F3D69"/>
    <w:rsid w:val="001F4C48"/>
    <w:rsid w:val="002040AB"/>
    <w:rsid w:val="002056F3"/>
    <w:rsid w:val="00206C63"/>
    <w:rsid w:val="00221085"/>
    <w:rsid w:val="00225547"/>
    <w:rsid w:val="00226C5B"/>
    <w:rsid w:val="002305EF"/>
    <w:rsid w:val="00231F40"/>
    <w:rsid w:val="0023232D"/>
    <w:rsid w:val="0023592F"/>
    <w:rsid w:val="00240790"/>
    <w:rsid w:val="0024103B"/>
    <w:rsid w:val="00242587"/>
    <w:rsid w:val="002445B8"/>
    <w:rsid w:val="00247169"/>
    <w:rsid w:val="00253970"/>
    <w:rsid w:val="0025529A"/>
    <w:rsid w:val="00262800"/>
    <w:rsid w:val="00264826"/>
    <w:rsid w:val="00264A0D"/>
    <w:rsid w:val="00275224"/>
    <w:rsid w:val="00276697"/>
    <w:rsid w:val="00280869"/>
    <w:rsid w:val="00282E63"/>
    <w:rsid w:val="002847A6"/>
    <w:rsid w:val="00290B57"/>
    <w:rsid w:val="00296D0E"/>
    <w:rsid w:val="00296D88"/>
    <w:rsid w:val="002976EB"/>
    <w:rsid w:val="002A4D87"/>
    <w:rsid w:val="002A6345"/>
    <w:rsid w:val="002A6651"/>
    <w:rsid w:val="002A6991"/>
    <w:rsid w:val="002B0379"/>
    <w:rsid w:val="002B26A0"/>
    <w:rsid w:val="002B319E"/>
    <w:rsid w:val="002B7CF1"/>
    <w:rsid w:val="002C263E"/>
    <w:rsid w:val="002C4B2D"/>
    <w:rsid w:val="002C6846"/>
    <w:rsid w:val="002D0F54"/>
    <w:rsid w:val="002E216B"/>
    <w:rsid w:val="002E5AE5"/>
    <w:rsid w:val="002F1F94"/>
    <w:rsid w:val="003025F7"/>
    <w:rsid w:val="00304D60"/>
    <w:rsid w:val="0030505E"/>
    <w:rsid w:val="00311AA2"/>
    <w:rsid w:val="00317AD7"/>
    <w:rsid w:val="003266E4"/>
    <w:rsid w:val="00330B2E"/>
    <w:rsid w:val="00334DA0"/>
    <w:rsid w:val="00336947"/>
    <w:rsid w:val="00337A26"/>
    <w:rsid w:val="00340738"/>
    <w:rsid w:val="00341A0A"/>
    <w:rsid w:val="00343B08"/>
    <w:rsid w:val="00354AF0"/>
    <w:rsid w:val="003652A3"/>
    <w:rsid w:val="00365975"/>
    <w:rsid w:val="003701AC"/>
    <w:rsid w:val="003720F8"/>
    <w:rsid w:val="003730DD"/>
    <w:rsid w:val="00374C81"/>
    <w:rsid w:val="00376172"/>
    <w:rsid w:val="0038244B"/>
    <w:rsid w:val="00384AE1"/>
    <w:rsid w:val="003A034C"/>
    <w:rsid w:val="003A11BA"/>
    <w:rsid w:val="003A41C4"/>
    <w:rsid w:val="003A5A53"/>
    <w:rsid w:val="003B1082"/>
    <w:rsid w:val="003B1238"/>
    <w:rsid w:val="003B15C7"/>
    <w:rsid w:val="003B381B"/>
    <w:rsid w:val="003B6205"/>
    <w:rsid w:val="003C247F"/>
    <w:rsid w:val="003C54D3"/>
    <w:rsid w:val="003D2C86"/>
    <w:rsid w:val="003E2FDA"/>
    <w:rsid w:val="003F4926"/>
    <w:rsid w:val="003F5C1F"/>
    <w:rsid w:val="00400E04"/>
    <w:rsid w:val="00401BF9"/>
    <w:rsid w:val="00410CE6"/>
    <w:rsid w:val="00411B67"/>
    <w:rsid w:val="0041731D"/>
    <w:rsid w:val="004230B8"/>
    <w:rsid w:val="00427198"/>
    <w:rsid w:val="004371ED"/>
    <w:rsid w:val="00440795"/>
    <w:rsid w:val="00452FA8"/>
    <w:rsid w:val="0045592B"/>
    <w:rsid w:val="00460FCF"/>
    <w:rsid w:val="00461368"/>
    <w:rsid w:val="00464B8D"/>
    <w:rsid w:val="00464BF2"/>
    <w:rsid w:val="00466AD4"/>
    <w:rsid w:val="004716F5"/>
    <w:rsid w:val="00472CD5"/>
    <w:rsid w:val="004764D4"/>
    <w:rsid w:val="004806CF"/>
    <w:rsid w:val="004816A4"/>
    <w:rsid w:val="004842D8"/>
    <w:rsid w:val="00492669"/>
    <w:rsid w:val="004963C2"/>
    <w:rsid w:val="00497C76"/>
    <w:rsid w:val="004B262F"/>
    <w:rsid w:val="004B52B4"/>
    <w:rsid w:val="004B591E"/>
    <w:rsid w:val="004B73FF"/>
    <w:rsid w:val="004C1DCB"/>
    <w:rsid w:val="004C222F"/>
    <w:rsid w:val="004C3E87"/>
    <w:rsid w:val="004D2016"/>
    <w:rsid w:val="004D4707"/>
    <w:rsid w:val="004F0CDF"/>
    <w:rsid w:val="004F684A"/>
    <w:rsid w:val="00504D12"/>
    <w:rsid w:val="00505184"/>
    <w:rsid w:val="00506039"/>
    <w:rsid w:val="00511C67"/>
    <w:rsid w:val="00511F28"/>
    <w:rsid w:val="00513D9D"/>
    <w:rsid w:val="00520AF6"/>
    <w:rsid w:val="00521B00"/>
    <w:rsid w:val="005228F2"/>
    <w:rsid w:val="005304A9"/>
    <w:rsid w:val="00530B72"/>
    <w:rsid w:val="00531C66"/>
    <w:rsid w:val="005351D8"/>
    <w:rsid w:val="00550C69"/>
    <w:rsid w:val="00554A4B"/>
    <w:rsid w:val="0056014E"/>
    <w:rsid w:val="0056021A"/>
    <w:rsid w:val="00561D5F"/>
    <w:rsid w:val="00564409"/>
    <w:rsid w:val="00570259"/>
    <w:rsid w:val="00581079"/>
    <w:rsid w:val="005905F4"/>
    <w:rsid w:val="00591903"/>
    <w:rsid w:val="00593D11"/>
    <w:rsid w:val="00593DEE"/>
    <w:rsid w:val="00597F56"/>
    <w:rsid w:val="005A59F7"/>
    <w:rsid w:val="005B1FAA"/>
    <w:rsid w:val="005B6A1E"/>
    <w:rsid w:val="005D33AE"/>
    <w:rsid w:val="005D5ECA"/>
    <w:rsid w:val="005E12D5"/>
    <w:rsid w:val="005E3E0A"/>
    <w:rsid w:val="005E4A75"/>
    <w:rsid w:val="005E59A8"/>
    <w:rsid w:val="005F1C8A"/>
    <w:rsid w:val="005F35AF"/>
    <w:rsid w:val="005F5B0B"/>
    <w:rsid w:val="005F7497"/>
    <w:rsid w:val="005F7D98"/>
    <w:rsid w:val="006107A9"/>
    <w:rsid w:val="006209F0"/>
    <w:rsid w:val="0062153E"/>
    <w:rsid w:val="00624B97"/>
    <w:rsid w:val="00631A57"/>
    <w:rsid w:val="00635A40"/>
    <w:rsid w:val="00637285"/>
    <w:rsid w:val="00640698"/>
    <w:rsid w:val="0064200B"/>
    <w:rsid w:val="00655AA8"/>
    <w:rsid w:val="00657D48"/>
    <w:rsid w:val="00657EF3"/>
    <w:rsid w:val="00661F29"/>
    <w:rsid w:val="006649D1"/>
    <w:rsid w:val="006679C7"/>
    <w:rsid w:val="00671B74"/>
    <w:rsid w:val="00671D85"/>
    <w:rsid w:val="00675043"/>
    <w:rsid w:val="00676550"/>
    <w:rsid w:val="006862CF"/>
    <w:rsid w:val="00696708"/>
    <w:rsid w:val="006A6AB6"/>
    <w:rsid w:val="006B198E"/>
    <w:rsid w:val="006C3865"/>
    <w:rsid w:val="006C541F"/>
    <w:rsid w:val="006C598D"/>
    <w:rsid w:val="006C65EC"/>
    <w:rsid w:val="006C754A"/>
    <w:rsid w:val="006D4861"/>
    <w:rsid w:val="006D4928"/>
    <w:rsid w:val="006D5404"/>
    <w:rsid w:val="006D7368"/>
    <w:rsid w:val="006E077A"/>
    <w:rsid w:val="006E19C3"/>
    <w:rsid w:val="006E2C82"/>
    <w:rsid w:val="006E56BB"/>
    <w:rsid w:val="006F11EC"/>
    <w:rsid w:val="00703D97"/>
    <w:rsid w:val="007113E6"/>
    <w:rsid w:val="00711513"/>
    <w:rsid w:val="00713E15"/>
    <w:rsid w:val="00717109"/>
    <w:rsid w:val="00720A17"/>
    <w:rsid w:val="00730B88"/>
    <w:rsid w:val="00734147"/>
    <w:rsid w:val="007509A7"/>
    <w:rsid w:val="00751367"/>
    <w:rsid w:val="00753950"/>
    <w:rsid w:val="00756453"/>
    <w:rsid w:val="00762B1D"/>
    <w:rsid w:val="00764951"/>
    <w:rsid w:val="00766259"/>
    <w:rsid w:val="00774781"/>
    <w:rsid w:val="007846D0"/>
    <w:rsid w:val="00785547"/>
    <w:rsid w:val="007917D2"/>
    <w:rsid w:val="00792B3F"/>
    <w:rsid w:val="007938FC"/>
    <w:rsid w:val="007954AF"/>
    <w:rsid w:val="00797441"/>
    <w:rsid w:val="007A1EC5"/>
    <w:rsid w:val="007A4820"/>
    <w:rsid w:val="007A551E"/>
    <w:rsid w:val="007B2F40"/>
    <w:rsid w:val="007B4B6C"/>
    <w:rsid w:val="007B532E"/>
    <w:rsid w:val="007C4F63"/>
    <w:rsid w:val="007E0308"/>
    <w:rsid w:val="007E1647"/>
    <w:rsid w:val="007E4E3B"/>
    <w:rsid w:val="007F414B"/>
    <w:rsid w:val="007F434F"/>
    <w:rsid w:val="00813574"/>
    <w:rsid w:val="0082530D"/>
    <w:rsid w:val="00826584"/>
    <w:rsid w:val="008410AF"/>
    <w:rsid w:val="00850366"/>
    <w:rsid w:val="00862CEE"/>
    <w:rsid w:val="00866F1D"/>
    <w:rsid w:val="00871B5F"/>
    <w:rsid w:val="0087644C"/>
    <w:rsid w:val="00882D43"/>
    <w:rsid w:val="00883CAC"/>
    <w:rsid w:val="008867B4"/>
    <w:rsid w:val="00897D8E"/>
    <w:rsid w:val="008A1DC6"/>
    <w:rsid w:val="008B1284"/>
    <w:rsid w:val="008B6249"/>
    <w:rsid w:val="008B634A"/>
    <w:rsid w:val="008B7520"/>
    <w:rsid w:val="008C0615"/>
    <w:rsid w:val="008D7EC3"/>
    <w:rsid w:val="008E71BB"/>
    <w:rsid w:val="008F0172"/>
    <w:rsid w:val="008F2917"/>
    <w:rsid w:val="008F6F69"/>
    <w:rsid w:val="00905511"/>
    <w:rsid w:val="00907DC2"/>
    <w:rsid w:val="009148D0"/>
    <w:rsid w:val="009148FF"/>
    <w:rsid w:val="009177A0"/>
    <w:rsid w:val="00923E8D"/>
    <w:rsid w:val="00927488"/>
    <w:rsid w:val="0093048B"/>
    <w:rsid w:val="00930660"/>
    <w:rsid w:val="0093307C"/>
    <w:rsid w:val="00934FD8"/>
    <w:rsid w:val="0094378A"/>
    <w:rsid w:val="00943A30"/>
    <w:rsid w:val="00951ABC"/>
    <w:rsid w:val="00951BB3"/>
    <w:rsid w:val="00955DDF"/>
    <w:rsid w:val="009637CC"/>
    <w:rsid w:val="009771D7"/>
    <w:rsid w:val="00977DDD"/>
    <w:rsid w:val="00980DBA"/>
    <w:rsid w:val="0098683C"/>
    <w:rsid w:val="00996CFA"/>
    <w:rsid w:val="009B0770"/>
    <w:rsid w:val="009B2CEA"/>
    <w:rsid w:val="009B3B1E"/>
    <w:rsid w:val="009C180D"/>
    <w:rsid w:val="009C1F84"/>
    <w:rsid w:val="009C5700"/>
    <w:rsid w:val="009D4AB2"/>
    <w:rsid w:val="009D7648"/>
    <w:rsid w:val="009E6442"/>
    <w:rsid w:val="00A03197"/>
    <w:rsid w:val="00A03F93"/>
    <w:rsid w:val="00A05A7F"/>
    <w:rsid w:val="00A07E21"/>
    <w:rsid w:val="00A13036"/>
    <w:rsid w:val="00A1432D"/>
    <w:rsid w:val="00A14C98"/>
    <w:rsid w:val="00A156F3"/>
    <w:rsid w:val="00A15B7D"/>
    <w:rsid w:val="00A16A81"/>
    <w:rsid w:val="00A17F5B"/>
    <w:rsid w:val="00A20AC8"/>
    <w:rsid w:val="00A20FDC"/>
    <w:rsid w:val="00A248C3"/>
    <w:rsid w:val="00A25449"/>
    <w:rsid w:val="00A25B9E"/>
    <w:rsid w:val="00A26BB4"/>
    <w:rsid w:val="00A307F7"/>
    <w:rsid w:val="00A320C8"/>
    <w:rsid w:val="00A33F2C"/>
    <w:rsid w:val="00A34024"/>
    <w:rsid w:val="00A40665"/>
    <w:rsid w:val="00A45F67"/>
    <w:rsid w:val="00A51AD2"/>
    <w:rsid w:val="00A603E1"/>
    <w:rsid w:val="00A64AD6"/>
    <w:rsid w:val="00A6641B"/>
    <w:rsid w:val="00A671CB"/>
    <w:rsid w:val="00A74A3F"/>
    <w:rsid w:val="00A75B4D"/>
    <w:rsid w:val="00A76349"/>
    <w:rsid w:val="00A8232D"/>
    <w:rsid w:val="00A827D7"/>
    <w:rsid w:val="00A82B13"/>
    <w:rsid w:val="00A91590"/>
    <w:rsid w:val="00A92EF8"/>
    <w:rsid w:val="00AA2F8D"/>
    <w:rsid w:val="00AA6305"/>
    <w:rsid w:val="00AB01C0"/>
    <w:rsid w:val="00AB67BA"/>
    <w:rsid w:val="00AC1C85"/>
    <w:rsid w:val="00AC284E"/>
    <w:rsid w:val="00AC764D"/>
    <w:rsid w:val="00AD2018"/>
    <w:rsid w:val="00AD2CC3"/>
    <w:rsid w:val="00AD60E8"/>
    <w:rsid w:val="00AE13CD"/>
    <w:rsid w:val="00AE1627"/>
    <w:rsid w:val="00AE1AB5"/>
    <w:rsid w:val="00AE41EA"/>
    <w:rsid w:val="00AE4FE8"/>
    <w:rsid w:val="00AE587C"/>
    <w:rsid w:val="00AE69CB"/>
    <w:rsid w:val="00AE7979"/>
    <w:rsid w:val="00AF2E4D"/>
    <w:rsid w:val="00B03AAE"/>
    <w:rsid w:val="00B06F83"/>
    <w:rsid w:val="00B06FB0"/>
    <w:rsid w:val="00B077DD"/>
    <w:rsid w:val="00B17172"/>
    <w:rsid w:val="00B25093"/>
    <w:rsid w:val="00B2621B"/>
    <w:rsid w:val="00B27912"/>
    <w:rsid w:val="00B449E5"/>
    <w:rsid w:val="00B454F2"/>
    <w:rsid w:val="00B50B75"/>
    <w:rsid w:val="00B52F50"/>
    <w:rsid w:val="00B570CC"/>
    <w:rsid w:val="00B63C02"/>
    <w:rsid w:val="00B642BA"/>
    <w:rsid w:val="00B72A1D"/>
    <w:rsid w:val="00B733D6"/>
    <w:rsid w:val="00B81E7E"/>
    <w:rsid w:val="00B855FF"/>
    <w:rsid w:val="00B91742"/>
    <w:rsid w:val="00B924B7"/>
    <w:rsid w:val="00B9262B"/>
    <w:rsid w:val="00B93DBD"/>
    <w:rsid w:val="00BA52BD"/>
    <w:rsid w:val="00BB4D59"/>
    <w:rsid w:val="00BB63E9"/>
    <w:rsid w:val="00BB7EE2"/>
    <w:rsid w:val="00BC0FD3"/>
    <w:rsid w:val="00BC31A6"/>
    <w:rsid w:val="00BC6D55"/>
    <w:rsid w:val="00BD1354"/>
    <w:rsid w:val="00BD3D63"/>
    <w:rsid w:val="00BD56FF"/>
    <w:rsid w:val="00BD7091"/>
    <w:rsid w:val="00BD71D9"/>
    <w:rsid w:val="00BE3F32"/>
    <w:rsid w:val="00BE4F69"/>
    <w:rsid w:val="00BE64B3"/>
    <w:rsid w:val="00BE78EB"/>
    <w:rsid w:val="00C008CC"/>
    <w:rsid w:val="00C02A5F"/>
    <w:rsid w:val="00C050D4"/>
    <w:rsid w:val="00C06B17"/>
    <w:rsid w:val="00C140FB"/>
    <w:rsid w:val="00C14D15"/>
    <w:rsid w:val="00C250D1"/>
    <w:rsid w:val="00C27550"/>
    <w:rsid w:val="00C30EBA"/>
    <w:rsid w:val="00C32584"/>
    <w:rsid w:val="00C34944"/>
    <w:rsid w:val="00C371D0"/>
    <w:rsid w:val="00C4149C"/>
    <w:rsid w:val="00C45009"/>
    <w:rsid w:val="00C50FAC"/>
    <w:rsid w:val="00C51482"/>
    <w:rsid w:val="00C52B41"/>
    <w:rsid w:val="00C62D51"/>
    <w:rsid w:val="00C67BE5"/>
    <w:rsid w:val="00C766CC"/>
    <w:rsid w:val="00C7734B"/>
    <w:rsid w:val="00C77B9F"/>
    <w:rsid w:val="00C80E00"/>
    <w:rsid w:val="00C87966"/>
    <w:rsid w:val="00C92A80"/>
    <w:rsid w:val="00C95F83"/>
    <w:rsid w:val="00CA0E59"/>
    <w:rsid w:val="00CB0FD4"/>
    <w:rsid w:val="00CC03D2"/>
    <w:rsid w:val="00CC1B7A"/>
    <w:rsid w:val="00CC32F1"/>
    <w:rsid w:val="00CD173D"/>
    <w:rsid w:val="00CD2212"/>
    <w:rsid w:val="00CD28FD"/>
    <w:rsid w:val="00CD4EEC"/>
    <w:rsid w:val="00CE53CA"/>
    <w:rsid w:val="00CE572B"/>
    <w:rsid w:val="00CF2F29"/>
    <w:rsid w:val="00CF5625"/>
    <w:rsid w:val="00CF7DAE"/>
    <w:rsid w:val="00CF7F4E"/>
    <w:rsid w:val="00D03D91"/>
    <w:rsid w:val="00D07EE7"/>
    <w:rsid w:val="00D12F1D"/>
    <w:rsid w:val="00D20B2C"/>
    <w:rsid w:val="00D213A9"/>
    <w:rsid w:val="00D259C2"/>
    <w:rsid w:val="00D26D14"/>
    <w:rsid w:val="00D27BF3"/>
    <w:rsid w:val="00D312CB"/>
    <w:rsid w:val="00D3739A"/>
    <w:rsid w:val="00D47B22"/>
    <w:rsid w:val="00D60889"/>
    <w:rsid w:val="00D617AC"/>
    <w:rsid w:val="00D7530C"/>
    <w:rsid w:val="00D755D4"/>
    <w:rsid w:val="00D77EC5"/>
    <w:rsid w:val="00D8279B"/>
    <w:rsid w:val="00D95CDB"/>
    <w:rsid w:val="00DA1854"/>
    <w:rsid w:val="00DA2E51"/>
    <w:rsid w:val="00DB0249"/>
    <w:rsid w:val="00DB1007"/>
    <w:rsid w:val="00DB17BD"/>
    <w:rsid w:val="00DB4205"/>
    <w:rsid w:val="00DB7F11"/>
    <w:rsid w:val="00DC2FC8"/>
    <w:rsid w:val="00DC7F31"/>
    <w:rsid w:val="00DD047F"/>
    <w:rsid w:val="00DD3D5D"/>
    <w:rsid w:val="00DE0520"/>
    <w:rsid w:val="00DE3185"/>
    <w:rsid w:val="00DE7D3D"/>
    <w:rsid w:val="00DF0DAF"/>
    <w:rsid w:val="00DF7A20"/>
    <w:rsid w:val="00E017D3"/>
    <w:rsid w:val="00E01EFE"/>
    <w:rsid w:val="00E104F5"/>
    <w:rsid w:val="00E10F07"/>
    <w:rsid w:val="00E16933"/>
    <w:rsid w:val="00E31CD2"/>
    <w:rsid w:val="00E330C3"/>
    <w:rsid w:val="00E3415E"/>
    <w:rsid w:val="00E35A19"/>
    <w:rsid w:val="00E47384"/>
    <w:rsid w:val="00E534F4"/>
    <w:rsid w:val="00E53B08"/>
    <w:rsid w:val="00E54248"/>
    <w:rsid w:val="00E55648"/>
    <w:rsid w:val="00E65759"/>
    <w:rsid w:val="00E76B72"/>
    <w:rsid w:val="00E86851"/>
    <w:rsid w:val="00E90AD8"/>
    <w:rsid w:val="00E940F7"/>
    <w:rsid w:val="00E94B17"/>
    <w:rsid w:val="00E9509F"/>
    <w:rsid w:val="00E95227"/>
    <w:rsid w:val="00EA2EE0"/>
    <w:rsid w:val="00ED1449"/>
    <w:rsid w:val="00ED2143"/>
    <w:rsid w:val="00ED7D56"/>
    <w:rsid w:val="00EE1914"/>
    <w:rsid w:val="00F07481"/>
    <w:rsid w:val="00F110D0"/>
    <w:rsid w:val="00F14654"/>
    <w:rsid w:val="00F16932"/>
    <w:rsid w:val="00F177E3"/>
    <w:rsid w:val="00F21B6E"/>
    <w:rsid w:val="00F22EB2"/>
    <w:rsid w:val="00F23B4B"/>
    <w:rsid w:val="00F26749"/>
    <w:rsid w:val="00F27149"/>
    <w:rsid w:val="00F35BF4"/>
    <w:rsid w:val="00F36C3C"/>
    <w:rsid w:val="00F72CA8"/>
    <w:rsid w:val="00F734B5"/>
    <w:rsid w:val="00F751BC"/>
    <w:rsid w:val="00FA041F"/>
    <w:rsid w:val="00FB30CD"/>
    <w:rsid w:val="00FB3B2E"/>
    <w:rsid w:val="00FC0ED0"/>
    <w:rsid w:val="00FC186F"/>
    <w:rsid w:val="00FC4720"/>
    <w:rsid w:val="00FC65E0"/>
    <w:rsid w:val="00FD038F"/>
    <w:rsid w:val="00FD4C95"/>
    <w:rsid w:val="00FE0FD9"/>
    <w:rsid w:val="00FE7974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393073"/>
  <w15:docId w15:val="{00DE20BB-3280-4988-82FB-E713630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CD2"/>
    <w:pPr>
      <w:widowControl w:val="0"/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F44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qFormat/>
    <w:rsid w:val="001F44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1F4463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777A1"/>
    <w:rPr>
      <w:rFonts w:ascii="Liberation Serif" w:eastAsia="Droid Sans Fallback" w:hAnsi="Liberation Serif" w:cs="Mangal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qFormat/>
    <w:rsid w:val="008777A1"/>
    <w:rPr>
      <w:vertAlign w:val="superscript"/>
    </w:rPr>
  </w:style>
  <w:style w:type="character" w:customStyle="1" w:styleId="czeinternetowe">
    <w:name w:val="Łącze internetowe"/>
    <w:uiPriority w:val="99"/>
    <w:unhideWhenUsed/>
    <w:rsid w:val="00D21FA2"/>
    <w:rPr>
      <w:color w:val="0000FF"/>
      <w:u w:val="single"/>
    </w:rPr>
  </w:style>
  <w:style w:type="character" w:customStyle="1" w:styleId="dyszka2">
    <w:name w:val="dyszka2"/>
    <w:qFormat/>
    <w:rsid w:val="00F179D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116B0B"/>
    <w:pPr>
      <w:suppressAutoHyphens/>
      <w:spacing w:line="264" w:lineRule="auto"/>
      <w:jc w:val="both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Tekstwstpniesformatowany">
    <w:name w:val="Tekst wstępnie sformatowany"/>
    <w:basedOn w:val="Standard"/>
    <w:qFormat/>
    <w:rsid w:val="00116B0B"/>
    <w:rPr>
      <w:rFonts w:ascii="Cumberland AMT" w:eastAsia="Cumberland AMT" w:hAnsi="Cumberland AMT" w:cs="Cumberland AM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463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777A1"/>
    <w:rPr>
      <w:rFonts w:cs="Mangal"/>
      <w:sz w:val="20"/>
      <w:szCs w:val="18"/>
    </w:rPr>
  </w:style>
  <w:style w:type="paragraph" w:styleId="Bezodstpw">
    <w:name w:val="No Spacing"/>
    <w:uiPriority w:val="1"/>
    <w:qFormat/>
    <w:rsid w:val="00645AB2"/>
    <w:rPr>
      <w:color w:val="00000A"/>
      <w:sz w:val="22"/>
      <w:szCs w:val="22"/>
      <w:lang w:eastAsia="en-US"/>
    </w:rPr>
  </w:style>
  <w:style w:type="paragraph" w:styleId="Legenda">
    <w:name w:val="caption"/>
    <w:basedOn w:val="Normalny"/>
    <w:uiPriority w:val="35"/>
    <w:unhideWhenUsed/>
    <w:qFormat/>
    <w:rsid w:val="00120619"/>
    <w:rPr>
      <w:rFonts w:cs="Mangal"/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5563D8"/>
    <w:pPr>
      <w:ind w:left="708"/>
    </w:pPr>
    <w:rPr>
      <w:rFonts w:cs="Mangal"/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table" w:styleId="Tabela-Siatka">
    <w:name w:val="Table Grid"/>
    <w:basedOn w:val="Standardowy"/>
    <w:uiPriority w:val="59"/>
    <w:rsid w:val="00D9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1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DA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DAA"/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DAA"/>
    <w:rPr>
      <w:rFonts w:ascii="Liberation Serif" w:eastAsia="Droid Sans Fallback" w:hAnsi="Liberation Serif" w:cs="Mangal"/>
      <w:b/>
      <w:bCs/>
      <w:color w:val="00000A"/>
      <w:szCs w:val="18"/>
      <w:lang w:eastAsia="zh-CN" w:bidi="hi-IN"/>
    </w:rPr>
  </w:style>
  <w:style w:type="paragraph" w:customStyle="1" w:styleId="PreformattedText">
    <w:name w:val="Preformatted Text"/>
    <w:basedOn w:val="Standard"/>
    <w:rsid w:val="001F4C48"/>
    <w:pPr>
      <w:autoSpaceDN w:val="0"/>
    </w:pPr>
    <w:rPr>
      <w:rFonts w:ascii="Cumberland AMT" w:eastAsia="Cumberland AMT" w:hAnsi="Cumberland AMT" w:cs="Cumberland AMT"/>
      <w:color w:val="auto"/>
      <w:kern w:val="3"/>
      <w:sz w:val="20"/>
      <w:szCs w:val="20"/>
    </w:rPr>
  </w:style>
  <w:style w:type="character" w:styleId="Hipercze">
    <w:name w:val="Hyperlink"/>
    <w:uiPriority w:val="99"/>
    <w:unhideWhenUsed/>
    <w:rsid w:val="001F4C48"/>
    <w:rPr>
      <w:color w:val="0000FF"/>
      <w:u w:val="single"/>
    </w:rPr>
  </w:style>
  <w:style w:type="numbering" w:customStyle="1" w:styleId="List11">
    <w:name w:val="List 11"/>
    <w:basedOn w:val="Bezlisty"/>
    <w:semiHidden/>
    <w:rsid w:val="001F4C48"/>
    <w:pPr>
      <w:numPr>
        <w:numId w:val="1"/>
      </w:numPr>
    </w:pPr>
  </w:style>
  <w:style w:type="numbering" w:customStyle="1" w:styleId="List13">
    <w:name w:val="List 13"/>
    <w:basedOn w:val="Bezlisty"/>
    <w:semiHidden/>
    <w:rsid w:val="00BE78EB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D617AC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853B-EF96-4786-A7C9-B4CF1731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ICMUW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bjarosz</dc:creator>
  <cp:lastModifiedBy>Marta Golis</cp:lastModifiedBy>
  <cp:revision>2</cp:revision>
  <cp:lastPrinted>2022-10-07T08:00:00Z</cp:lastPrinted>
  <dcterms:created xsi:type="dcterms:W3CDTF">2022-11-09T09:35:00Z</dcterms:created>
  <dcterms:modified xsi:type="dcterms:W3CDTF">2022-11-09T09:35:00Z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ICMUW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