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CA" w:rsidRPr="00331034" w:rsidRDefault="009D1E2F" w:rsidP="007A4ECA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</w:t>
      </w:r>
      <w:r w:rsidR="007A4ECA" w:rsidRPr="00331034">
        <w:rPr>
          <w:sz w:val="19"/>
          <w:szCs w:val="19"/>
        </w:rPr>
        <w:t xml:space="preserve">Załącznik Nr </w:t>
      </w:r>
      <w:r>
        <w:rPr>
          <w:sz w:val="19"/>
          <w:szCs w:val="19"/>
        </w:rPr>
        <w:t>1</w:t>
      </w:r>
      <w:r w:rsidR="007A4ECA" w:rsidRPr="00331034">
        <w:rPr>
          <w:sz w:val="19"/>
          <w:szCs w:val="19"/>
        </w:rPr>
        <w:t xml:space="preserve"> </w:t>
      </w:r>
      <w:r>
        <w:rPr>
          <w:sz w:val="19"/>
          <w:szCs w:val="19"/>
        </w:rPr>
        <w:t>Do Specyfikacji warunków zamówienia</w:t>
      </w:r>
    </w:p>
    <w:p w:rsidR="007A4ECA" w:rsidRPr="00331034" w:rsidRDefault="007A4ECA" w:rsidP="007A4ECA">
      <w:pPr>
        <w:rPr>
          <w:sz w:val="19"/>
          <w:szCs w:val="19"/>
        </w:rPr>
      </w:pPr>
    </w:p>
    <w:p w:rsidR="007A4ECA" w:rsidRPr="00331034" w:rsidRDefault="007A4ECA" w:rsidP="007A4ECA">
      <w:pPr>
        <w:jc w:val="center"/>
        <w:rPr>
          <w:sz w:val="19"/>
          <w:szCs w:val="19"/>
        </w:rPr>
      </w:pPr>
    </w:p>
    <w:p w:rsidR="007A4ECA" w:rsidRPr="00331034" w:rsidRDefault="007A4ECA" w:rsidP="007A4ECA">
      <w:pPr>
        <w:jc w:val="center"/>
        <w:rPr>
          <w:sz w:val="19"/>
          <w:szCs w:val="19"/>
        </w:rPr>
      </w:pPr>
    </w:p>
    <w:p w:rsidR="007A4ECA" w:rsidRPr="00331034" w:rsidRDefault="007A4ECA" w:rsidP="007A4ECA">
      <w:pPr>
        <w:jc w:val="center"/>
        <w:rPr>
          <w:sz w:val="19"/>
          <w:szCs w:val="19"/>
        </w:rPr>
      </w:pPr>
    </w:p>
    <w:p w:rsidR="007A4ECA" w:rsidRPr="00331034" w:rsidRDefault="007A4ECA" w:rsidP="0087708C">
      <w:pPr>
        <w:outlineLvl w:val="0"/>
        <w:rPr>
          <w:sz w:val="19"/>
          <w:szCs w:val="19"/>
        </w:rPr>
      </w:pPr>
      <w:r w:rsidRPr="00331034">
        <w:rPr>
          <w:sz w:val="19"/>
          <w:szCs w:val="19"/>
        </w:rPr>
        <w:t>OPIS PRZEDMIOTU ZAMÓWIENIA</w:t>
      </w:r>
    </w:p>
    <w:p w:rsidR="007A4ECA" w:rsidRPr="00331034" w:rsidRDefault="007A4ECA" w:rsidP="0087708C">
      <w:pPr>
        <w:outlineLvl w:val="0"/>
        <w:rPr>
          <w:i/>
          <w:sz w:val="19"/>
          <w:szCs w:val="19"/>
        </w:rPr>
      </w:pPr>
      <w:r w:rsidRPr="00331034">
        <w:rPr>
          <w:i/>
          <w:sz w:val="19"/>
          <w:szCs w:val="19"/>
        </w:rPr>
        <w:t xml:space="preserve">ROBOTY REMONTOWE W DOMU STUDENTA Nr 1 </w:t>
      </w:r>
    </w:p>
    <w:p w:rsidR="007A4ECA" w:rsidRPr="00331034" w:rsidRDefault="007A4ECA" w:rsidP="0087708C">
      <w:pPr>
        <w:outlineLvl w:val="0"/>
        <w:rPr>
          <w:i/>
          <w:sz w:val="19"/>
          <w:szCs w:val="19"/>
        </w:rPr>
      </w:pPr>
      <w:r w:rsidRPr="00331034">
        <w:rPr>
          <w:i/>
          <w:sz w:val="19"/>
          <w:szCs w:val="19"/>
        </w:rPr>
        <w:t>W WARSZAWIE UL.ŻWIRKI I WIGURY 97/99</w:t>
      </w:r>
    </w:p>
    <w:p w:rsidR="007A4ECA" w:rsidRPr="00331034" w:rsidRDefault="007A4ECA" w:rsidP="0087708C">
      <w:pPr>
        <w:rPr>
          <w:sz w:val="19"/>
          <w:szCs w:val="19"/>
        </w:rPr>
      </w:pPr>
    </w:p>
    <w:p w:rsidR="007A4ECA" w:rsidRPr="00331034" w:rsidRDefault="007A4ECA" w:rsidP="0087708C">
      <w:pPr>
        <w:outlineLvl w:val="0"/>
        <w:rPr>
          <w:sz w:val="19"/>
          <w:szCs w:val="19"/>
        </w:rPr>
      </w:pPr>
      <w:r w:rsidRPr="00331034">
        <w:rPr>
          <w:sz w:val="19"/>
          <w:szCs w:val="19"/>
        </w:rPr>
        <w:t>Przedmiotem zamówienia są roboty remontowe w Domu Studenta Nr 1 obejmujące:</w:t>
      </w:r>
    </w:p>
    <w:p w:rsidR="007A4ECA" w:rsidRPr="00331034" w:rsidRDefault="007A4ECA" w:rsidP="0087708C">
      <w:pPr>
        <w:numPr>
          <w:ilvl w:val="0"/>
          <w:numId w:val="5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remont pokoi studenckich (malowanie) </w:t>
      </w:r>
      <w:r w:rsidR="009D1E2F">
        <w:rPr>
          <w:sz w:val="19"/>
          <w:szCs w:val="19"/>
        </w:rPr>
        <w:t>49</w:t>
      </w:r>
      <w:r w:rsidRPr="00331034">
        <w:rPr>
          <w:sz w:val="19"/>
          <w:szCs w:val="19"/>
        </w:rPr>
        <w:t xml:space="preserve"> sztuk</w:t>
      </w:r>
      <w:r w:rsidR="009D1E2F">
        <w:rPr>
          <w:sz w:val="19"/>
          <w:szCs w:val="19"/>
        </w:rPr>
        <w:t xml:space="preserve"> </w:t>
      </w:r>
      <w:r w:rsidRPr="00331034">
        <w:rPr>
          <w:sz w:val="19"/>
          <w:szCs w:val="19"/>
        </w:rPr>
        <w:t>–</w:t>
      </w:r>
      <w:r w:rsidRPr="00331034">
        <w:rPr>
          <w:color w:val="FF0000"/>
          <w:sz w:val="19"/>
          <w:szCs w:val="19"/>
        </w:rPr>
        <w:t xml:space="preserve"> </w:t>
      </w:r>
      <w:r w:rsidRPr="00331034">
        <w:rPr>
          <w:sz w:val="19"/>
          <w:szCs w:val="19"/>
        </w:rPr>
        <w:t>przedmiar nr 1</w:t>
      </w:r>
    </w:p>
    <w:p w:rsidR="007A4ECA" w:rsidRPr="00331034" w:rsidRDefault="007A4ECA" w:rsidP="0087708C">
      <w:pPr>
        <w:numPr>
          <w:ilvl w:val="0"/>
          <w:numId w:val="5"/>
        </w:numPr>
        <w:rPr>
          <w:sz w:val="19"/>
          <w:szCs w:val="19"/>
        </w:rPr>
      </w:pPr>
      <w:r w:rsidRPr="00331034">
        <w:rPr>
          <w:sz w:val="19"/>
          <w:szCs w:val="19"/>
        </w:rPr>
        <w:t>odgrzybianie i malowanie sufitów w pomieszczeniach natrysków (10 szt</w:t>
      </w:r>
      <w:r w:rsidR="00914F76">
        <w:rPr>
          <w:sz w:val="19"/>
          <w:szCs w:val="19"/>
        </w:rPr>
        <w:t>.</w:t>
      </w:r>
      <w:r w:rsidRPr="00331034">
        <w:rPr>
          <w:sz w:val="19"/>
          <w:szCs w:val="19"/>
        </w:rPr>
        <w:t>) – przedmiar nr 2</w:t>
      </w:r>
    </w:p>
    <w:p w:rsidR="007A4ECA" w:rsidRPr="00331034" w:rsidRDefault="007A4ECA" w:rsidP="0087708C">
      <w:pPr>
        <w:numPr>
          <w:ilvl w:val="0"/>
          <w:numId w:val="5"/>
        </w:numPr>
        <w:rPr>
          <w:sz w:val="19"/>
          <w:szCs w:val="19"/>
        </w:rPr>
      </w:pPr>
      <w:r w:rsidRPr="00331034">
        <w:rPr>
          <w:sz w:val="19"/>
          <w:szCs w:val="19"/>
        </w:rPr>
        <w:t>remont typowej kuchni (2 szt</w:t>
      </w:r>
      <w:r w:rsidR="00914F76">
        <w:rPr>
          <w:sz w:val="19"/>
          <w:szCs w:val="19"/>
        </w:rPr>
        <w:t>.</w:t>
      </w:r>
      <w:r w:rsidR="0087708C">
        <w:rPr>
          <w:sz w:val="19"/>
          <w:szCs w:val="19"/>
        </w:rPr>
        <w:t>) – przedmiar nr 3</w:t>
      </w:r>
    </w:p>
    <w:p w:rsidR="007A4ECA" w:rsidRPr="00331034" w:rsidRDefault="007A4ECA" w:rsidP="0087708C">
      <w:pPr>
        <w:numPr>
          <w:ilvl w:val="0"/>
          <w:numId w:val="5"/>
        </w:numPr>
        <w:rPr>
          <w:sz w:val="19"/>
          <w:szCs w:val="19"/>
        </w:rPr>
      </w:pPr>
      <w:r w:rsidRPr="00331034">
        <w:rPr>
          <w:sz w:val="19"/>
          <w:szCs w:val="19"/>
        </w:rPr>
        <w:t>montaż odboi naściennych</w:t>
      </w:r>
      <w:r w:rsidR="0087708C">
        <w:rPr>
          <w:sz w:val="19"/>
          <w:szCs w:val="19"/>
        </w:rPr>
        <w:t xml:space="preserve"> sala nr 2 – przedmiar nr 4</w:t>
      </w:r>
    </w:p>
    <w:p w:rsidR="007A4ECA" w:rsidRPr="00331034" w:rsidRDefault="007A4ECA" w:rsidP="0087708C">
      <w:pPr>
        <w:numPr>
          <w:ilvl w:val="0"/>
          <w:numId w:val="5"/>
        </w:numPr>
        <w:rPr>
          <w:sz w:val="19"/>
          <w:szCs w:val="19"/>
        </w:rPr>
      </w:pPr>
      <w:r w:rsidRPr="00331034">
        <w:rPr>
          <w:sz w:val="19"/>
          <w:szCs w:val="19"/>
        </w:rPr>
        <w:t>montaż odboi naściennych sala nr 5 – przedmiar nr 5</w:t>
      </w:r>
    </w:p>
    <w:p w:rsidR="007A4ECA" w:rsidRPr="00331034" w:rsidRDefault="007A4ECA" w:rsidP="0087708C">
      <w:pPr>
        <w:numPr>
          <w:ilvl w:val="0"/>
          <w:numId w:val="5"/>
        </w:numPr>
        <w:rPr>
          <w:sz w:val="19"/>
          <w:szCs w:val="19"/>
        </w:rPr>
      </w:pPr>
      <w:r w:rsidRPr="00331034">
        <w:rPr>
          <w:sz w:val="19"/>
          <w:szCs w:val="19"/>
        </w:rPr>
        <w:t>montaż odboi naściennych sala nr 10 – przedmiar nr 6</w:t>
      </w:r>
    </w:p>
    <w:p w:rsidR="007A4ECA" w:rsidRPr="00331034" w:rsidRDefault="007A4ECA" w:rsidP="0087708C">
      <w:pPr>
        <w:numPr>
          <w:ilvl w:val="0"/>
          <w:numId w:val="5"/>
        </w:numPr>
        <w:rPr>
          <w:sz w:val="19"/>
          <w:szCs w:val="19"/>
        </w:rPr>
      </w:pPr>
      <w:r w:rsidRPr="00331034">
        <w:rPr>
          <w:sz w:val="19"/>
          <w:szCs w:val="19"/>
        </w:rPr>
        <w:t>remont pomieszczenia cichacza nr 4 – przedmiar nr 7</w:t>
      </w:r>
    </w:p>
    <w:p w:rsidR="007A4ECA" w:rsidRPr="00331034" w:rsidRDefault="007A4ECA" w:rsidP="0087708C">
      <w:pPr>
        <w:numPr>
          <w:ilvl w:val="0"/>
          <w:numId w:val="5"/>
        </w:numPr>
        <w:rPr>
          <w:sz w:val="19"/>
          <w:szCs w:val="19"/>
        </w:rPr>
      </w:pPr>
      <w:r w:rsidRPr="00331034">
        <w:rPr>
          <w:sz w:val="19"/>
          <w:szCs w:val="19"/>
        </w:rPr>
        <w:t>remont pomieszczeń sali nr 9 – przedmiar nr 8</w:t>
      </w:r>
    </w:p>
    <w:p w:rsidR="007A4ECA" w:rsidRPr="00331034" w:rsidRDefault="007A4ECA" w:rsidP="0087708C">
      <w:pPr>
        <w:numPr>
          <w:ilvl w:val="0"/>
          <w:numId w:val="5"/>
        </w:numPr>
        <w:rPr>
          <w:sz w:val="19"/>
          <w:szCs w:val="19"/>
        </w:rPr>
      </w:pPr>
      <w:r w:rsidRPr="00331034">
        <w:rPr>
          <w:sz w:val="19"/>
          <w:szCs w:val="19"/>
        </w:rPr>
        <w:t>remont pomieszczenia recepcji – przedmiar nr 9</w:t>
      </w:r>
    </w:p>
    <w:p w:rsidR="007A4ECA" w:rsidRDefault="007A4ECA" w:rsidP="0087708C">
      <w:pPr>
        <w:numPr>
          <w:ilvl w:val="0"/>
          <w:numId w:val="5"/>
        </w:numPr>
        <w:rPr>
          <w:sz w:val="19"/>
          <w:szCs w:val="19"/>
        </w:rPr>
      </w:pPr>
      <w:r w:rsidRPr="00331034">
        <w:rPr>
          <w:sz w:val="19"/>
          <w:szCs w:val="19"/>
        </w:rPr>
        <w:t>remont pomieszczenia 03 (piwnica) – przedmiar nr 10</w:t>
      </w:r>
    </w:p>
    <w:p w:rsidR="009D1E2F" w:rsidRDefault="009D1E2F" w:rsidP="0087708C">
      <w:pPr>
        <w:numPr>
          <w:ilvl w:val="0"/>
          <w:numId w:val="5"/>
        </w:numPr>
        <w:rPr>
          <w:sz w:val="19"/>
          <w:szCs w:val="19"/>
        </w:rPr>
      </w:pPr>
      <w:r>
        <w:rPr>
          <w:sz w:val="19"/>
          <w:szCs w:val="19"/>
        </w:rPr>
        <w:t>wymiana opraw oświetlenia podstawowego i awaryjnego – przedmiar nr 11</w:t>
      </w:r>
    </w:p>
    <w:p w:rsidR="0087708C" w:rsidRDefault="0087708C" w:rsidP="0087708C">
      <w:r>
        <w:rPr>
          <w:sz w:val="19"/>
          <w:szCs w:val="19"/>
        </w:rPr>
        <w:t xml:space="preserve">       </w:t>
      </w:r>
      <w:r w:rsidR="007A4ECA">
        <w:rPr>
          <w:sz w:val="19"/>
          <w:szCs w:val="19"/>
        </w:rPr>
        <w:t>obejmująca</w:t>
      </w:r>
      <w:r w:rsidR="009D1E2F">
        <w:rPr>
          <w:sz w:val="19"/>
          <w:szCs w:val="19"/>
        </w:rPr>
        <w:t xml:space="preserve"> </w:t>
      </w:r>
      <w:r w:rsidR="007A4ECA">
        <w:t xml:space="preserve">wykonanie robót elektrycznych, polegających na wymianie </w:t>
      </w:r>
      <w:r>
        <w:t xml:space="preserve">    </w:t>
      </w:r>
    </w:p>
    <w:p w:rsidR="0087708C" w:rsidRDefault="0087708C" w:rsidP="0087708C">
      <w:r>
        <w:t xml:space="preserve">       </w:t>
      </w:r>
      <w:r w:rsidR="007A4ECA">
        <w:t>wyeksploatowanych opraw dwufunkcyjny</w:t>
      </w:r>
      <w:r w:rsidR="00914F76">
        <w:t xml:space="preserve">ch (oprawy świetlówkowe </w:t>
      </w:r>
      <w:r w:rsidR="007A4ECA">
        <w:t xml:space="preserve">z modułami awaryjnymi) </w:t>
      </w:r>
    </w:p>
    <w:p w:rsidR="0087708C" w:rsidRDefault="0087708C" w:rsidP="0087708C">
      <w:r>
        <w:t xml:space="preserve">       </w:t>
      </w:r>
      <w:r w:rsidR="007A4ECA">
        <w:t xml:space="preserve">oddzielnie na oprawy oświetlenia podstawowego i awaryjnego. Ilość nowo </w:t>
      </w:r>
    </w:p>
    <w:p w:rsidR="0087708C" w:rsidRDefault="0087708C" w:rsidP="0087708C">
      <w:r>
        <w:t xml:space="preserve">       </w:t>
      </w:r>
      <w:r w:rsidR="007A4ECA">
        <w:t xml:space="preserve">wymienionych opraw musi odpowiadać ilości opraw istniejących w stosunku 1/1 i </w:t>
      </w:r>
    </w:p>
    <w:p w:rsidR="0087708C" w:rsidRDefault="0087708C" w:rsidP="0087708C">
      <w:r>
        <w:t xml:space="preserve">       </w:t>
      </w:r>
      <w:r w:rsidR="007A4ECA">
        <w:t xml:space="preserve">zapewnić odpowiednie natężenie oświetlenia podstawowego jak i awaryjnego </w:t>
      </w:r>
    </w:p>
    <w:p w:rsidR="0087708C" w:rsidRDefault="0087708C" w:rsidP="0087708C">
      <w:r>
        <w:t xml:space="preserve">       </w:t>
      </w:r>
      <w:r w:rsidR="007A4ECA">
        <w:t xml:space="preserve">potwierdzone odpowiednimi pomiarami powykonawczymi. Oprawy awaryjne jako </w:t>
      </w:r>
    </w:p>
    <w:p w:rsidR="0087708C" w:rsidRDefault="0087708C" w:rsidP="0087708C">
      <w:r>
        <w:t xml:space="preserve">       </w:t>
      </w:r>
      <w:r w:rsidR="007A4ECA">
        <w:t xml:space="preserve">autonomiczne należy zamontować obok opraw oświetlenia podstawowego i zasilić z </w:t>
      </w:r>
    </w:p>
    <w:p w:rsidR="0087708C" w:rsidRDefault="0087708C" w:rsidP="0087708C">
      <w:pPr>
        <w:rPr>
          <w:sz w:val="19"/>
          <w:szCs w:val="19"/>
        </w:rPr>
      </w:pPr>
      <w:r>
        <w:t xml:space="preserve">       </w:t>
      </w:r>
      <w:r w:rsidR="007A4ECA">
        <w:t>istniejącego obwodu.</w:t>
      </w:r>
    </w:p>
    <w:p w:rsidR="007A4ECA" w:rsidRPr="0087708C" w:rsidRDefault="0087708C" w:rsidP="0087708C">
      <w:pPr>
        <w:rPr>
          <w:sz w:val="19"/>
          <w:szCs w:val="19"/>
        </w:rPr>
      </w:pPr>
      <w:r>
        <w:t xml:space="preserve">   </w:t>
      </w:r>
      <w:r w:rsidR="007A4ECA">
        <w:t xml:space="preserve">Zakres szczegółowy robót przedstawia się następująco: </w:t>
      </w:r>
    </w:p>
    <w:p w:rsidR="007A4ECA" w:rsidRDefault="00CB58FE" w:rsidP="0087708C">
      <w:r>
        <w:t xml:space="preserve">   </w:t>
      </w:r>
      <w:r w:rsidR="007A4ECA">
        <w:t xml:space="preserve">1) demontaż istniejących opraw, </w:t>
      </w:r>
    </w:p>
    <w:p w:rsidR="00CB58FE" w:rsidRDefault="00CB58FE" w:rsidP="0087708C">
      <w:r>
        <w:t xml:space="preserve">   </w:t>
      </w:r>
      <w:r w:rsidR="007A4ECA">
        <w:t xml:space="preserve">2) prace budowlane ( wyrównanie powierzchni, bruzdowanie, zaprawianie i wygładzenie </w:t>
      </w:r>
      <w:r>
        <w:t xml:space="preserve"> </w:t>
      </w:r>
    </w:p>
    <w:p w:rsidR="007A4ECA" w:rsidRDefault="00CB58FE" w:rsidP="0087708C">
      <w:r>
        <w:t xml:space="preserve">      </w:t>
      </w:r>
      <w:r w:rsidR="007A4ECA">
        <w:t>bruzd, malowanie )</w:t>
      </w:r>
    </w:p>
    <w:p w:rsidR="00CB58FE" w:rsidRDefault="00CB58FE" w:rsidP="0087708C">
      <w:r>
        <w:t xml:space="preserve">   </w:t>
      </w:r>
      <w:r w:rsidR="007A4ECA">
        <w:t xml:space="preserve">3) dostawa i montaż opraw oświetlenia podstawowego, opraw oświetlenia awaryjnego na </w:t>
      </w:r>
      <w:r>
        <w:t xml:space="preserve">   </w:t>
      </w:r>
    </w:p>
    <w:p w:rsidR="007A4ECA" w:rsidRDefault="00CB58FE" w:rsidP="0087708C">
      <w:r>
        <w:t xml:space="preserve">      </w:t>
      </w:r>
      <w:r w:rsidR="007A4ECA">
        <w:t>klatkach schodowych, korytarzach i w piwnicy,</w:t>
      </w:r>
    </w:p>
    <w:p w:rsidR="007A4ECA" w:rsidRDefault="00CB58FE" w:rsidP="0087708C">
      <w:r>
        <w:t xml:space="preserve">   </w:t>
      </w:r>
      <w:r w:rsidR="007A4ECA">
        <w:t>4) wykonanie pomiarów elektrycznych powykonawczych.</w:t>
      </w:r>
    </w:p>
    <w:p w:rsidR="00CB58FE" w:rsidRDefault="00CB58FE" w:rsidP="0087708C">
      <w:r>
        <w:t xml:space="preserve">   </w:t>
      </w:r>
      <w:r w:rsidR="007A4ECA">
        <w:t xml:space="preserve">5) opracowanie i przekazanie Inwestorowi dokumentacji powykonawczej ( wersja papierowa </w:t>
      </w:r>
    </w:p>
    <w:p w:rsidR="007A4ECA" w:rsidRPr="00D10742" w:rsidRDefault="00CB58FE" w:rsidP="0087708C">
      <w:r>
        <w:t xml:space="preserve">      </w:t>
      </w:r>
      <w:r w:rsidR="007A4ECA">
        <w:t>i cyfrowa )</w:t>
      </w:r>
    </w:p>
    <w:p w:rsidR="007A4ECA" w:rsidRPr="00331034" w:rsidRDefault="007A4ECA" w:rsidP="0087708C">
      <w:pPr>
        <w:rPr>
          <w:sz w:val="19"/>
          <w:szCs w:val="19"/>
        </w:rPr>
      </w:pPr>
    </w:p>
    <w:p w:rsidR="00CB58FE" w:rsidRDefault="007A4ECA" w:rsidP="0087708C">
      <w:r w:rsidRPr="00331034">
        <w:rPr>
          <w:sz w:val="19"/>
          <w:szCs w:val="19"/>
        </w:rPr>
        <w:t>Roboty należ</w:t>
      </w:r>
      <w:r w:rsidR="000312DA">
        <w:rPr>
          <w:sz w:val="19"/>
          <w:szCs w:val="19"/>
        </w:rPr>
        <w:t>y wykonać zgodnie z</w:t>
      </w:r>
      <w:r w:rsidRPr="00331034">
        <w:rPr>
          <w:sz w:val="19"/>
          <w:szCs w:val="19"/>
        </w:rPr>
        <w:t xml:space="preserve"> zakresami robót opisanym</w:t>
      </w:r>
      <w:r w:rsidR="000312DA">
        <w:rPr>
          <w:sz w:val="19"/>
          <w:szCs w:val="19"/>
        </w:rPr>
        <w:t>i</w:t>
      </w:r>
      <w:r w:rsidRPr="00331034">
        <w:rPr>
          <w:sz w:val="19"/>
          <w:szCs w:val="19"/>
        </w:rPr>
        <w:t xml:space="preserve"> w specyfikacjach te</w:t>
      </w:r>
      <w:r w:rsidR="00CB58FE">
        <w:rPr>
          <w:sz w:val="19"/>
          <w:szCs w:val="19"/>
        </w:rPr>
        <w:t>chnicznych i przedmiarach robót</w:t>
      </w:r>
      <w:r w:rsidR="00CB58FE" w:rsidRPr="00CB58FE">
        <w:t xml:space="preserve"> </w:t>
      </w:r>
      <w:r w:rsidR="00CB58FE">
        <w:t>oraz szczegółowej specyfikacji technicznej i ogólnej charakterystyce robót.</w:t>
      </w:r>
    </w:p>
    <w:p w:rsidR="007A4ECA" w:rsidRPr="00331034" w:rsidRDefault="007A4ECA" w:rsidP="0087708C">
      <w:pPr>
        <w:rPr>
          <w:sz w:val="19"/>
          <w:szCs w:val="19"/>
        </w:rPr>
      </w:pP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>Kolorystyka farb, odbojów, rolet, płytek ściennych i podłogowych – do uzgodnienia z Kierownikiem Domu Studenta Nr 1.</w:t>
      </w:r>
    </w:p>
    <w:p w:rsidR="007A4ECA" w:rsidRPr="00331034" w:rsidRDefault="007A4ECA" w:rsidP="0087708C">
      <w:pPr>
        <w:rPr>
          <w:sz w:val="19"/>
          <w:szCs w:val="19"/>
        </w:rPr>
      </w:pP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>Poz.3 – remont typowej k</w:t>
      </w:r>
      <w:r w:rsidR="0087708C">
        <w:rPr>
          <w:sz w:val="19"/>
          <w:szCs w:val="19"/>
        </w:rPr>
        <w:t>uchni</w:t>
      </w:r>
      <w:r w:rsidRPr="00331034">
        <w:rPr>
          <w:sz w:val="19"/>
          <w:szCs w:val="19"/>
        </w:rPr>
        <w:t xml:space="preserve">: pomieszczenie kuchenne należy wyposażyć w kuchenkę mikrofalową o poj. </w:t>
      </w:r>
      <w:smartTag w:uri="urn:schemas-microsoft-com:office:smarttags" w:element="metricconverter">
        <w:smartTagPr>
          <w:attr w:name="ProductID" w:val="27 l"/>
        </w:smartTagPr>
        <w:r w:rsidRPr="00331034">
          <w:rPr>
            <w:sz w:val="19"/>
            <w:szCs w:val="19"/>
          </w:rPr>
          <w:t>27 l</w:t>
        </w:r>
      </w:smartTag>
      <w:r w:rsidRPr="00331034">
        <w:rPr>
          <w:sz w:val="19"/>
          <w:szCs w:val="19"/>
        </w:rPr>
        <w:t xml:space="preserve"> wyłącznie z funkcją podgrzewania mikrofalowego.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>W blacie przyściennym należy zamontować kuchenki gazowe 2-palnikowe z iskrownikiem oraz zabezpieczeniem przeciwwypływowym (6 szt</w:t>
      </w:r>
      <w:r w:rsidR="0087708C">
        <w:rPr>
          <w:sz w:val="19"/>
          <w:szCs w:val="19"/>
        </w:rPr>
        <w:t>.</w:t>
      </w:r>
      <w:r w:rsidRPr="00331034">
        <w:rPr>
          <w:sz w:val="19"/>
          <w:szCs w:val="19"/>
        </w:rPr>
        <w:t>).</w:t>
      </w:r>
    </w:p>
    <w:p w:rsidR="007A4ECA" w:rsidRPr="00331034" w:rsidRDefault="007A4ECA" w:rsidP="0087708C">
      <w:pPr>
        <w:rPr>
          <w:sz w:val="19"/>
          <w:szCs w:val="19"/>
        </w:rPr>
      </w:pPr>
    </w:p>
    <w:p w:rsidR="007A4ECA" w:rsidRPr="00331034" w:rsidRDefault="007A4ECA" w:rsidP="0087708C">
      <w:pPr>
        <w:outlineLvl w:val="0"/>
        <w:rPr>
          <w:sz w:val="19"/>
          <w:szCs w:val="19"/>
        </w:rPr>
      </w:pPr>
      <w:r w:rsidRPr="00331034">
        <w:rPr>
          <w:sz w:val="19"/>
          <w:szCs w:val="19"/>
        </w:rPr>
        <w:t xml:space="preserve">Poz.8 – remont pomieszczeń sali nr 9 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>Opis wyposażenia :</w:t>
      </w:r>
    </w:p>
    <w:p w:rsidR="007A4ECA" w:rsidRPr="00331034" w:rsidRDefault="007A4ECA" w:rsidP="0087708C">
      <w:pPr>
        <w:numPr>
          <w:ilvl w:val="0"/>
          <w:numId w:val="14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Stół o wymiarach </w:t>
      </w:r>
      <w:smartTag w:uri="urn:schemas-microsoft-com:office:smarttags" w:element="metricconverter">
        <w:smartTagPr>
          <w:attr w:name="ProductID" w:val="300 cm"/>
        </w:smartTagPr>
        <w:r w:rsidRPr="00331034">
          <w:rPr>
            <w:sz w:val="19"/>
            <w:szCs w:val="19"/>
          </w:rPr>
          <w:t>300 cm</w:t>
        </w:r>
      </w:smartTag>
      <w:r w:rsidRPr="00331034">
        <w:rPr>
          <w:sz w:val="19"/>
          <w:szCs w:val="19"/>
        </w:rPr>
        <w:t xml:space="preserve"> X </w:t>
      </w:r>
      <w:smartTag w:uri="urn:schemas-microsoft-com:office:smarttags" w:element="metricconverter">
        <w:smartTagPr>
          <w:attr w:name="ProductID" w:val="80 cm"/>
        </w:smartTagPr>
        <w:r w:rsidRPr="00331034">
          <w:rPr>
            <w:sz w:val="19"/>
            <w:szCs w:val="19"/>
          </w:rPr>
          <w:t>80 cm</w:t>
        </w:r>
      </w:smartTag>
      <w:r w:rsidRPr="00331034">
        <w:rPr>
          <w:sz w:val="19"/>
          <w:szCs w:val="19"/>
        </w:rPr>
        <w:t>, blat imitacja drewna, kolor do uzgodnienia przy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>zakupie,</w:t>
      </w:r>
    </w:p>
    <w:p w:rsidR="007A4ECA" w:rsidRPr="007A4ECA" w:rsidRDefault="007A4ECA" w:rsidP="0087708C">
      <w:pPr>
        <w:rPr>
          <w:lang w:eastAsia="pl-PL"/>
        </w:rPr>
      </w:pPr>
      <w:r w:rsidRPr="00331034">
        <w:rPr>
          <w:sz w:val="19"/>
          <w:szCs w:val="19"/>
        </w:rPr>
        <w:lastRenderedPageBreak/>
        <w:t xml:space="preserve">   2. 18 sztuk krzeseł t</w:t>
      </w:r>
      <w:r w:rsidRPr="007A4ECA">
        <w:rPr>
          <w:sz w:val="19"/>
          <w:szCs w:val="19"/>
          <w:lang w:eastAsia="pl-PL"/>
        </w:rPr>
        <w:t>zw</w:t>
      </w:r>
      <w:r w:rsidRPr="007A4ECA">
        <w:rPr>
          <w:lang w:eastAsia="pl-PL"/>
        </w:rPr>
        <w:t xml:space="preserve">. kubełkowych, oparcie i siedzisko powinno być wykonane z tworzywa sztucznego (polipropylen) w kolorach do uzgodnienia przy zakupie, nogi drewniane w kolorze do uzgodnienia przy zakupie, na siedzisku dodatkowo miękka poduszka pokryta materiałem skóropodobnym w kolorze krzesła. Maksymalne obciążenie krzesła do </w:t>
      </w:r>
      <w:smartTag w:uri="urn:schemas-microsoft-com:office:smarttags" w:element="metricconverter">
        <w:smartTagPr>
          <w:attr w:name="ProductID" w:val="120 kg"/>
        </w:smartTagPr>
        <w:r w:rsidRPr="007A4ECA">
          <w:rPr>
            <w:lang w:eastAsia="pl-PL"/>
          </w:rPr>
          <w:t>120 kg</w:t>
        </w:r>
      </w:smartTag>
      <w:r w:rsidRPr="007A4ECA">
        <w:rPr>
          <w:lang w:eastAsia="pl-PL"/>
        </w:rPr>
        <w:t xml:space="preserve">. Parametry: szerokość </w:t>
      </w:r>
      <w:smartTag w:uri="urn:schemas-microsoft-com:office:smarttags" w:element="metricconverter">
        <w:smartTagPr>
          <w:attr w:name="ProductID" w:val="55 cm"/>
        </w:smartTagPr>
        <w:r w:rsidRPr="007A4ECA">
          <w:rPr>
            <w:lang w:eastAsia="pl-PL"/>
          </w:rPr>
          <w:t>55 cm</w:t>
        </w:r>
      </w:smartTag>
      <w:r w:rsidRPr="007A4ECA">
        <w:rPr>
          <w:lang w:eastAsia="pl-PL"/>
        </w:rPr>
        <w:t xml:space="preserve">, głębokość </w:t>
      </w:r>
      <w:smartTag w:uri="urn:schemas-microsoft-com:office:smarttags" w:element="metricconverter">
        <w:smartTagPr>
          <w:attr w:name="ProductID" w:val="48 cm"/>
        </w:smartTagPr>
        <w:r w:rsidRPr="007A4ECA">
          <w:rPr>
            <w:lang w:eastAsia="pl-PL"/>
          </w:rPr>
          <w:t>48 cm</w:t>
        </w:r>
      </w:smartTag>
      <w:r w:rsidRPr="007A4ECA">
        <w:rPr>
          <w:lang w:eastAsia="pl-PL"/>
        </w:rPr>
        <w:t xml:space="preserve">, wysokość siedziska </w:t>
      </w:r>
      <w:smartTag w:uri="urn:schemas-microsoft-com:office:smarttags" w:element="metricconverter">
        <w:smartTagPr>
          <w:attr w:name="ProductID" w:val="45 cm"/>
        </w:smartTagPr>
        <w:r w:rsidRPr="007A4ECA">
          <w:rPr>
            <w:lang w:eastAsia="pl-PL"/>
          </w:rPr>
          <w:t>45 cm</w:t>
        </w:r>
      </w:smartTag>
      <w:r w:rsidRPr="007A4ECA">
        <w:rPr>
          <w:lang w:eastAsia="pl-PL"/>
        </w:rPr>
        <w:t xml:space="preserve"> .</w:t>
      </w:r>
    </w:p>
    <w:p w:rsidR="007A4ECA" w:rsidRPr="00331034" w:rsidRDefault="007A4ECA" w:rsidP="0087708C">
      <w:r w:rsidRPr="00331034">
        <w:t xml:space="preserve">   3. Regał na książki o długości </w:t>
      </w:r>
      <w:smartTag w:uri="urn:schemas-microsoft-com:office:smarttags" w:element="metricconverter">
        <w:smartTagPr>
          <w:attr w:name="ProductID" w:val="220 cm"/>
        </w:smartTagPr>
        <w:r w:rsidRPr="00331034">
          <w:t>220 cm</w:t>
        </w:r>
      </w:smartTag>
      <w:r w:rsidRPr="00331034">
        <w:t xml:space="preserve">, wysokości </w:t>
      </w:r>
      <w:smartTag w:uri="urn:schemas-microsoft-com:office:smarttags" w:element="metricconverter">
        <w:smartTagPr>
          <w:attr w:name="ProductID" w:val="248 cm"/>
        </w:smartTagPr>
        <w:r w:rsidRPr="00331034">
          <w:t>248 cm</w:t>
        </w:r>
      </w:smartTag>
      <w:r w:rsidRPr="00331034">
        <w:t>, jedna część zamykana na kluczyk, pozostałe części z półkami, kolor do uzgodnienia przy zakupie.</w:t>
      </w:r>
    </w:p>
    <w:p w:rsidR="007A4ECA" w:rsidRPr="00331034" w:rsidRDefault="007A4ECA" w:rsidP="0087708C">
      <w:r w:rsidRPr="00331034">
        <w:t xml:space="preserve">   4. Pufy SAKO dla dorosłych XXL z tkaniny wodoodpornej (10 szt</w:t>
      </w:r>
      <w:r w:rsidR="00914F76">
        <w:t>.</w:t>
      </w:r>
      <w:r w:rsidRPr="00331034">
        <w:t>), kolory do ustalenia przy zakupie.</w:t>
      </w:r>
    </w:p>
    <w:p w:rsidR="007A4ECA" w:rsidRPr="00331034" w:rsidRDefault="007A4ECA" w:rsidP="0087708C">
      <w:r w:rsidRPr="00331034">
        <w:t xml:space="preserve">   5. Minikanapy z bokami (2 szt</w:t>
      </w:r>
      <w:r w:rsidR="00914F76">
        <w:t>.</w:t>
      </w:r>
      <w:r w:rsidRPr="00331034">
        <w:t>)ze zdejmowanym pokrowcem, kolory do ustalenia przy zakupie.</w:t>
      </w:r>
    </w:p>
    <w:p w:rsidR="007A4ECA" w:rsidRPr="00331034" w:rsidRDefault="007A4ECA" w:rsidP="0087708C"/>
    <w:p w:rsidR="007A4ECA" w:rsidRPr="00331034" w:rsidRDefault="007A4ECA" w:rsidP="0087708C">
      <w:r w:rsidRPr="00331034">
        <w:t>Poz. 10 – remont pomieszczenia 03 (piwnica)</w:t>
      </w:r>
    </w:p>
    <w:p w:rsidR="007A4ECA" w:rsidRPr="00331034" w:rsidRDefault="007A4ECA" w:rsidP="0087708C">
      <w:r w:rsidRPr="00331034">
        <w:t>Opis wyposażenia:</w:t>
      </w:r>
    </w:p>
    <w:p w:rsidR="007A4ECA" w:rsidRPr="00331034" w:rsidRDefault="007A4ECA" w:rsidP="0087708C">
      <w:pPr>
        <w:ind w:left="360"/>
        <w:rPr>
          <w:sz w:val="19"/>
          <w:szCs w:val="19"/>
        </w:rPr>
      </w:pPr>
      <w:r w:rsidRPr="00331034">
        <w:t>1.</w:t>
      </w:r>
      <w:r w:rsidRPr="00331034">
        <w:rPr>
          <w:sz w:val="19"/>
          <w:szCs w:val="19"/>
        </w:rPr>
        <w:t xml:space="preserve"> Stół o wymiarach </w:t>
      </w:r>
      <w:smartTag w:uri="urn:schemas-microsoft-com:office:smarttags" w:element="metricconverter">
        <w:smartTagPr>
          <w:attr w:name="ProductID" w:val="140 cm"/>
        </w:smartTagPr>
        <w:r w:rsidRPr="00331034">
          <w:rPr>
            <w:sz w:val="19"/>
            <w:szCs w:val="19"/>
          </w:rPr>
          <w:t>140 cm</w:t>
        </w:r>
      </w:smartTag>
      <w:r w:rsidRPr="00331034">
        <w:rPr>
          <w:sz w:val="19"/>
          <w:szCs w:val="19"/>
        </w:rPr>
        <w:t xml:space="preserve"> X </w:t>
      </w:r>
      <w:smartTag w:uri="urn:schemas-microsoft-com:office:smarttags" w:element="metricconverter">
        <w:smartTagPr>
          <w:attr w:name="ProductID" w:val="80 cm"/>
        </w:smartTagPr>
        <w:r w:rsidRPr="00331034">
          <w:rPr>
            <w:sz w:val="19"/>
            <w:szCs w:val="19"/>
          </w:rPr>
          <w:t>80 cm</w:t>
        </w:r>
      </w:smartTag>
      <w:r w:rsidRPr="00331034">
        <w:rPr>
          <w:sz w:val="19"/>
          <w:szCs w:val="19"/>
        </w:rPr>
        <w:t>, blat imitacja drewna, kolor do uzgodnienia przy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>zakupie,</w:t>
      </w:r>
    </w:p>
    <w:p w:rsidR="007A4ECA" w:rsidRPr="007A4ECA" w:rsidRDefault="007A4ECA" w:rsidP="0087708C">
      <w:pPr>
        <w:rPr>
          <w:lang w:eastAsia="pl-PL"/>
        </w:rPr>
      </w:pPr>
      <w:r w:rsidRPr="00331034">
        <w:rPr>
          <w:sz w:val="19"/>
          <w:szCs w:val="19"/>
        </w:rPr>
        <w:t xml:space="preserve">   2. 6 sztuk krzeseł t</w:t>
      </w:r>
      <w:r w:rsidRPr="007A4ECA">
        <w:rPr>
          <w:sz w:val="19"/>
          <w:szCs w:val="19"/>
          <w:lang w:eastAsia="pl-PL"/>
        </w:rPr>
        <w:t>zw</w:t>
      </w:r>
      <w:r w:rsidRPr="007A4ECA">
        <w:rPr>
          <w:lang w:eastAsia="pl-PL"/>
        </w:rPr>
        <w:t xml:space="preserve">. kubełkowych, oparcie i siedzisko powinno być wykonane z tworzywa sztucznego (polipropylen) w kolorach do uzgodnienia przy zakupie, nogi drewniane w kolorze do uzgodnienia przy zakupie, na siedzisku dodatkowo miękka poduszka pokryta materiałem skóropodobnym w kolorze krzesła. Maksymalne obciążenie krzesła do </w:t>
      </w:r>
      <w:smartTag w:uri="urn:schemas-microsoft-com:office:smarttags" w:element="metricconverter">
        <w:smartTagPr>
          <w:attr w:name="ProductID" w:val="120 kg"/>
        </w:smartTagPr>
        <w:r w:rsidRPr="007A4ECA">
          <w:rPr>
            <w:lang w:eastAsia="pl-PL"/>
          </w:rPr>
          <w:t>120 kg</w:t>
        </w:r>
      </w:smartTag>
      <w:r w:rsidRPr="007A4ECA">
        <w:rPr>
          <w:lang w:eastAsia="pl-PL"/>
        </w:rPr>
        <w:t xml:space="preserve">. Parametry: szerokość </w:t>
      </w:r>
      <w:smartTag w:uri="urn:schemas-microsoft-com:office:smarttags" w:element="metricconverter">
        <w:smartTagPr>
          <w:attr w:name="ProductID" w:val="55 cm"/>
        </w:smartTagPr>
        <w:r w:rsidRPr="007A4ECA">
          <w:rPr>
            <w:lang w:eastAsia="pl-PL"/>
          </w:rPr>
          <w:t>55 cm</w:t>
        </w:r>
      </w:smartTag>
      <w:r w:rsidRPr="007A4ECA">
        <w:rPr>
          <w:lang w:eastAsia="pl-PL"/>
        </w:rPr>
        <w:t xml:space="preserve">, głębokość </w:t>
      </w:r>
      <w:smartTag w:uri="urn:schemas-microsoft-com:office:smarttags" w:element="metricconverter">
        <w:smartTagPr>
          <w:attr w:name="ProductID" w:val="48 cm"/>
        </w:smartTagPr>
        <w:r w:rsidRPr="007A4ECA">
          <w:rPr>
            <w:lang w:eastAsia="pl-PL"/>
          </w:rPr>
          <w:t>48 cm</w:t>
        </w:r>
      </w:smartTag>
      <w:r w:rsidRPr="007A4ECA">
        <w:rPr>
          <w:lang w:eastAsia="pl-PL"/>
        </w:rPr>
        <w:t xml:space="preserve">, wysokość siedziska </w:t>
      </w:r>
      <w:smartTag w:uri="urn:schemas-microsoft-com:office:smarttags" w:element="metricconverter">
        <w:smartTagPr>
          <w:attr w:name="ProductID" w:val="45 cm"/>
        </w:smartTagPr>
        <w:r w:rsidRPr="007A4ECA">
          <w:rPr>
            <w:lang w:eastAsia="pl-PL"/>
          </w:rPr>
          <w:t>45 cm</w:t>
        </w:r>
      </w:smartTag>
      <w:r w:rsidRPr="007A4ECA">
        <w:rPr>
          <w:lang w:eastAsia="pl-PL"/>
        </w:rPr>
        <w:t xml:space="preserve"> .</w:t>
      </w:r>
    </w:p>
    <w:p w:rsidR="007A4ECA" w:rsidRPr="007A4ECA" w:rsidRDefault="007A4ECA" w:rsidP="0087708C">
      <w:pPr>
        <w:rPr>
          <w:lang w:eastAsia="pl-PL"/>
        </w:rPr>
      </w:pPr>
      <w:r w:rsidRPr="007A4ECA">
        <w:rPr>
          <w:lang w:eastAsia="pl-PL"/>
        </w:rPr>
        <w:t xml:space="preserve">   3. 6 sztuk regałów magazynowych metalowych, kolor oraz model do ustalenia przy zakupie,</w:t>
      </w:r>
    </w:p>
    <w:p w:rsidR="007A4ECA" w:rsidRPr="007A4ECA" w:rsidRDefault="007A4ECA" w:rsidP="0087708C">
      <w:pPr>
        <w:rPr>
          <w:lang w:eastAsia="pl-PL"/>
        </w:rPr>
      </w:pPr>
      <w:r w:rsidRPr="007A4ECA">
        <w:rPr>
          <w:lang w:eastAsia="pl-PL"/>
        </w:rPr>
        <w:t xml:space="preserve">   4. Stół warsztatowy stalowy z szufladami na narzędzia, model do ustalenia przy zakupie,</w:t>
      </w:r>
    </w:p>
    <w:p w:rsidR="007A4ECA" w:rsidRPr="007A4ECA" w:rsidRDefault="007A4ECA" w:rsidP="0087708C">
      <w:pPr>
        <w:rPr>
          <w:lang w:eastAsia="pl-PL"/>
        </w:rPr>
      </w:pPr>
      <w:r w:rsidRPr="007A4ECA">
        <w:rPr>
          <w:lang w:eastAsia="pl-PL"/>
        </w:rPr>
        <w:t xml:space="preserve">   5. Krzesło warsztatowe, model do ustalenia przy zakupie,</w:t>
      </w:r>
    </w:p>
    <w:p w:rsidR="007A4ECA" w:rsidRPr="007A4ECA" w:rsidRDefault="007A4ECA" w:rsidP="0087708C">
      <w:pPr>
        <w:rPr>
          <w:lang w:eastAsia="pl-PL"/>
        </w:rPr>
      </w:pPr>
      <w:r w:rsidRPr="007A4ECA">
        <w:rPr>
          <w:lang w:eastAsia="pl-PL"/>
        </w:rPr>
        <w:t xml:space="preserve">   6. Zabudowa szafkowa narożna z płyty wiórowej laminowanej, o wymiarze </w:t>
      </w:r>
      <w:smartTag w:uri="urn:schemas-microsoft-com:office:smarttags" w:element="metricconverter">
        <w:smartTagPr>
          <w:attr w:name="ProductID" w:val="100 cm"/>
        </w:smartTagPr>
        <w:r w:rsidRPr="007A4ECA">
          <w:rPr>
            <w:lang w:eastAsia="pl-PL"/>
          </w:rPr>
          <w:t>100 cm</w:t>
        </w:r>
      </w:smartTag>
      <w:r w:rsidRPr="007A4ECA">
        <w:rPr>
          <w:lang w:eastAsia="pl-PL"/>
        </w:rPr>
        <w:t xml:space="preserve"> x </w:t>
      </w:r>
      <w:smartTag w:uri="urn:schemas-microsoft-com:office:smarttags" w:element="metricconverter">
        <w:smartTagPr>
          <w:attr w:name="ProductID" w:val="120 cm"/>
        </w:smartTagPr>
        <w:r w:rsidRPr="007A4ECA">
          <w:rPr>
            <w:lang w:eastAsia="pl-PL"/>
          </w:rPr>
          <w:t>120 cm</w:t>
        </w:r>
      </w:smartTag>
      <w:r w:rsidRPr="007A4ECA">
        <w:rPr>
          <w:lang w:eastAsia="pl-PL"/>
        </w:rPr>
        <w:t>, góra + dół, fronty MDF lakierowane</w:t>
      </w:r>
      <w:r w:rsidR="0087708C">
        <w:rPr>
          <w:lang w:eastAsia="pl-PL"/>
        </w:rPr>
        <w:t>,</w:t>
      </w:r>
      <w:r w:rsidRPr="00331034">
        <w:t xml:space="preserve"> na okuciach z cichym domykiem</w:t>
      </w:r>
      <w:r w:rsidRPr="007A4ECA">
        <w:rPr>
          <w:lang w:eastAsia="pl-PL"/>
        </w:rPr>
        <w:t xml:space="preserve">, blat drewnopodobny, kolor oraz rodzaj szafek do ustalenia przy zakupie, </w:t>
      </w:r>
    </w:p>
    <w:p w:rsidR="007A4ECA" w:rsidRPr="00331034" w:rsidRDefault="007A4ECA" w:rsidP="0087708C">
      <w:r w:rsidRPr="00331034">
        <w:t xml:space="preserve">   7. Zlewozmywak jednokomorowy z miniociekaczem do szafki </w:t>
      </w:r>
      <w:smartTag w:uri="urn:schemas-microsoft-com:office:smarttags" w:element="metricconverter">
        <w:smartTagPr>
          <w:attr w:name="ProductID" w:val="60 cm"/>
        </w:smartTagPr>
        <w:r w:rsidRPr="00331034">
          <w:t>60 cm</w:t>
        </w:r>
      </w:smartTag>
      <w:r w:rsidRPr="00331034">
        <w:t>, okrągły, kolor do ustalenia przy zakupie,</w:t>
      </w:r>
    </w:p>
    <w:p w:rsidR="007A4ECA" w:rsidRDefault="007A4ECA" w:rsidP="0087708C">
      <w:r w:rsidRPr="00331034">
        <w:t xml:space="preserve">   8. 2 szt. szaf ubraniowych schowkowych metalowych socjalnych BHP, dwudrzwiowych, komora wyposażona w półkę, drążek ubraniowy z dwoma wieszakami, wizytownik, nóżki regulowane w zakresie </w:t>
      </w:r>
      <w:smartTag w:uri="urn:schemas-microsoft-com:office:smarttags" w:element="metricconverter">
        <w:smartTagPr>
          <w:attr w:name="ProductID" w:val="10 cm"/>
        </w:smartTagPr>
        <w:r w:rsidRPr="00331034">
          <w:t>10 cm</w:t>
        </w:r>
      </w:smartTag>
      <w:r w:rsidRPr="00331034">
        <w:t xml:space="preserve">, szafy wykonane z blachy min. </w:t>
      </w:r>
      <w:smartTag w:uri="urn:schemas-microsoft-com:office:smarttags" w:element="metricconverter">
        <w:smartTagPr>
          <w:attr w:name="ProductID" w:val="0,5 mm"/>
        </w:smartTagPr>
        <w:r w:rsidRPr="00331034">
          <w:t>0,5 mm</w:t>
        </w:r>
      </w:smartTag>
      <w:r w:rsidRPr="00331034">
        <w:t>, malowane proszkowo, komory zamykane zamkami cylindrycznymi 1 punktowo, posiadające podział wewnętrzny czyste/brudne, kolor do ustalenia przy zakupie.</w:t>
      </w:r>
    </w:p>
    <w:p w:rsidR="007A4ECA" w:rsidRDefault="007A4ECA" w:rsidP="0087708C"/>
    <w:p w:rsidR="007A4ECA" w:rsidRPr="00331034" w:rsidRDefault="007A4ECA" w:rsidP="0087708C">
      <w:pPr>
        <w:outlineLvl w:val="0"/>
        <w:rPr>
          <w:sz w:val="19"/>
          <w:szCs w:val="19"/>
          <w:u w:val="single"/>
        </w:rPr>
      </w:pPr>
      <w:r w:rsidRPr="00331034">
        <w:rPr>
          <w:sz w:val="19"/>
          <w:szCs w:val="19"/>
          <w:u w:val="single"/>
        </w:rPr>
        <w:t xml:space="preserve">Prace prowadzone będą w budynku czynnym. </w:t>
      </w:r>
    </w:p>
    <w:p w:rsidR="007A4ECA" w:rsidRDefault="007A4ECA" w:rsidP="0087708C">
      <w:r>
        <w:t xml:space="preserve">Ze względu na konieczność dotrzymania terminu wykonania prac oraz fakt, że będą one prowadzone w budynku czynnym tj. zamieszkałym przez studentów, należy założyć, że prace będą wykonywane od poniedziałku do piątku w godzinach 9.00-18.00, z możliwością prowadzenia prac także w soboty w godzinach 9.00-17.00. </w:t>
      </w:r>
    </w:p>
    <w:p w:rsidR="007A4ECA" w:rsidRDefault="007A4ECA" w:rsidP="0087708C">
      <w:r>
        <w:t>Roboty należy wykonać zgodnie z</w:t>
      </w:r>
      <w:r w:rsidR="00914F76">
        <w:t xml:space="preserve"> zakresem robót opisanym w OPZ, przedmiarze robót oraz szczegółowej specyfikacji technicznej i ogólnej charakterystyce robót.</w:t>
      </w:r>
    </w:p>
    <w:p w:rsidR="007A4ECA" w:rsidRPr="00331034" w:rsidRDefault="007A4ECA" w:rsidP="0087708C"/>
    <w:p w:rsidR="007A4ECA" w:rsidRPr="007A4ECA" w:rsidRDefault="007A4ECA" w:rsidP="0087708C">
      <w:pPr>
        <w:autoSpaceDE w:val="0"/>
        <w:autoSpaceDN w:val="0"/>
        <w:adjustRightInd w:val="0"/>
        <w:rPr>
          <w:bCs/>
          <w:sz w:val="19"/>
          <w:szCs w:val="19"/>
        </w:rPr>
      </w:pPr>
    </w:p>
    <w:p w:rsidR="007A4ECA" w:rsidRPr="00331034" w:rsidRDefault="007A4ECA" w:rsidP="0087708C">
      <w:pPr>
        <w:outlineLvl w:val="0"/>
        <w:rPr>
          <w:sz w:val="19"/>
          <w:szCs w:val="19"/>
        </w:rPr>
      </w:pPr>
      <w:r w:rsidRPr="00331034">
        <w:rPr>
          <w:sz w:val="19"/>
          <w:szCs w:val="19"/>
        </w:rPr>
        <w:t xml:space="preserve">INFORMACJE O TERENIE BUDOWY : </w:t>
      </w:r>
    </w:p>
    <w:p w:rsidR="007A4ECA" w:rsidRPr="00331034" w:rsidRDefault="007A4ECA" w:rsidP="0087708C">
      <w:pPr>
        <w:outlineLvl w:val="0"/>
        <w:rPr>
          <w:sz w:val="19"/>
          <w:szCs w:val="19"/>
          <w:u w:val="single"/>
        </w:rPr>
      </w:pPr>
      <w:r w:rsidRPr="00331034">
        <w:rPr>
          <w:sz w:val="19"/>
          <w:szCs w:val="19"/>
          <w:u w:val="single"/>
        </w:rPr>
        <w:t>Organizacja robót budowlanych.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 xml:space="preserve">Na Wykonawcy ciąży obowiązek opracowania metod i organizacji robót budowlanych. Prowadzone roboty budowlane nie powinny utrudniać funkcjonowania obiektu oraz ograniczać ruchu osób pracujących i interesantów podczas normalnego dnia pracy. Wykonawca każdorazowo powinien poinformować Zamawiającego o ewentualnych wyłączeniach mediów w budynku (elektryczność, woda, ciepło) i uzyskać stosowne pozwolenia. W ramach organizacji robót budowlanych należy uwzględnić : </w:t>
      </w:r>
    </w:p>
    <w:p w:rsidR="007A4ECA" w:rsidRPr="00331034" w:rsidRDefault="007A4ECA" w:rsidP="0087708C">
      <w:pPr>
        <w:numPr>
          <w:ilvl w:val="0"/>
          <w:numId w:val="10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zaplecze budowy - po uzgodnieniu z Zamawiającym </w:t>
      </w:r>
    </w:p>
    <w:p w:rsidR="007A4ECA" w:rsidRPr="00331034" w:rsidRDefault="007A4ECA" w:rsidP="0087708C">
      <w:pPr>
        <w:numPr>
          <w:ilvl w:val="0"/>
          <w:numId w:val="10"/>
        </w:numPr>
        <w:rPr>
          <w:sz w:val="19"/>
          <w:szCs w:val="19"/>
        </w:rPr>
      </w:pPr>
      <w:r w:rsidRPr="00331034">
        <w:rPr>
          <w:sz w:val="19"/>
          <w:szCs w:val="19"/>
        </w:rPr>
        <w:lastRenderedPageBreak/>
        <w:t xml:space="preserve">przekazanie terenu budowy - Zamawiający protokolarnie przekazuje wykonawcy teren budowy w czasie i na warunkach określonych w ogólnych warunkach umowy oraz wszelką dokumentację techniczną i dokumentację budowy (zgodnie z ustawą PB). </w:t>
      </w:r>
    </w:p>
    <w:p w:rsidR="007A4ECA" w:rsidRPr="00331034" w:rsidRDefault="007A4ECA" w:rsidP="0087708C">
      <w:pPr>
        <w:numPr>
          <w:ilvl w:val="0"/>
          <w:numId w:val="10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ochronę i utrzymanie terenu budowy - Wykonawca będzie odpowiedzialny za ochronę placu budowy oraz wszystkich materiałów i elementów wyposażenia użytych do realizacji robót od chwili rozpoczęcia do ostatecznego odbioru robót. Przez cały ten okres urządzenia lub ich elementy będą utrzymane w sposób satysfakcjonujący zarządzającego realizacją umowy, ochronę własności i urządzeń. Wykonawca jest odpowiedzialny za ochronę istniejących instalacji i urządzeń znajdujących się w obrębie placu budowy, Wykonawca będzie odpowiedzialny za jakiekolwiek szkody, spowodowane przez jego działania. </w:t>
      </w:r>
    </w:p>
    <w:p w:rsidR="007A4ECA" w:rsidRPr="00331034" w:rsidRDefault="007A4ECA" w:rsidP="0087708C">
      <w:pPr>
        <w:numPr>
          <w:ilvl w:val="0"/>
          <w:numId w:val="10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narady - Wykonawca jest zobowiązany do uczestnictwa w naradach koordynacyjnych. </w:t>
      </w:r>
    </w:p>
    <w:p w:rsidR="007A4ECA" w:rsidRPr="00331034" w:rsidRDefault="007A4ECA" w:rsidP="0087708C">
      <w:pPr>
        <w:rPr>
          <w:sz w:val="19"/>
          <w:szCs w:val="19"/>
        </w:rPr>
      </w:pPr>
    </w:p>
    <w:p w:rsidR="007A4ECA" w:rsidRPr="00331034" w:rsidRDefault="007A4ECA" w:rsidP="0087708C">
      <w:pPr>
        <w:outlineLvl w:val="0"/>
        <w:rPr>
          <w:sz w:val="19"/>
          <w:szCs w:val="19"/>
          <w:u w:val="single"/>
        </w:rPr>
      </w:pPr>
      <w:r w:rsidRPr="00331034">
        <w:rPr>
          <w:sz w:val="19"/>
          <w:szCs w:val="19"/>
          <w:u w:val="single"/>
        </w:rPr>
        <w:t xml:space="preserve">Zabezpieczenie interesów osób trzecich. 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 xml:space="preserve">W celu zabezpieczenia interesów osób trzecich Wykonawca winien szczegółowo przeanalizować warunki prowadzenia robót budowlanych. Do grupy interesów osób trzecich należą: </w:t>
      </w:r>
    </w:p>
    <w:p w:rsidR="007A4ECA" w:rsidRPr="00331034" w:rsidRDefault="007A4ECA" w:rsidP="0087708C">
      <w:pPr>
        <w:numPr>
          <w:ilvl w:val="0"/>
          <w:numId w:val="11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funkcjonowanie budynku </w:t>
      </w:r>
    </w:p>
    <w:p w:rsidR="007A4ECA" w:rsidRPr="00331034" w:rsidRDefault="007A4ECA" w:rsidP="0087708C">
      <w:pPr>
        <w:numPr>
          <w:ilvl w:val="0"/>
          <w:numId w:val="11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zabezpieczenie bezpieczeństwa użytkowników budynku, </w:t>
      </w:r>
    </w:p>
    <w:p w:rsidR="007A4ECA" w:rsidRPr="00331034" w:rsidRDefault="007A4ECA" w:rsidP="0087708C">
      <w:pPr>
        <w:numPr>
          <w:ilvl w:val="0"/>
          <w:numId w:val="11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zabezpieczenie dróg ewakuacji ludności </w:t>
      </w:r>
    </w:p>
    <w:p w:rsidR="007A4ECA" w:rsidRPr="00331034" w:rsidRDefault="007A4ECA" w:rsidP="0087708C">
      <w:pPr>
        <w:rPr>
          <w:sz w:val="19"/>
          <w:szCs w:val="19"/>
        </w:rPr>
      </w:pPr>
    </w:p>
    <w:p w:rsidR="007A4ECA" w:rsidRPr="00331034" w:rsidRDefault="007A4ECA" w:rsidP="0087708C">
      <w:pPr>
        <w:outlineLvl w:val="0"/>
        <w:rPr>
          <w:sz w:val="19"/>
          <w:szCs w:val="19"/>
          <w:u w:val="single"/>
        </w:rPr>
      </w:pPr>
      <w:r w:rsidRPr="00331034">
        <w:rPr>
          <w:sz w:val="19"/>
          <w:szCs w:val="19"/>
          <w:u w:val="single"/>
        </w:rPr>
        <w:t xml:space="preserve">Ochrona środowiska. 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 xml:space="preserve">W ramach ochrony środowiska Wykonawca powinien przewidzieć następujące elementy: </w:t>
      </w:r>
    </w:p>
    <w:p w:rsidR="007A4ECA" w:rsidRPr="00331034" w:rsidRDefault="007A4ECA" w:rsidP="0087708C">
      <w:pPr>
        <w:numPr>
          <w:ilvl w:val="0"/>
          <w:numId w:val="12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prowadzenie robót i utrzymanie zaplecza budowy, aby żadne substancje, śmieci oraz zanieczyszczone płyny nie były składowane w niedozwolony sposób lub odprowadzane do środowiska, </w:t>
      </w:r>
    </w:p>
    <w:p w:rsidR="007A4ECA" w:rsidRPr="00331034" w:rsidRDefault="007A4ECA" w:rsidP="0087708C">
      <w:pPr>
        <w:numPr>
          <w:ilvl w:val="0"/>
          <w:numId w:val="12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stosowanie przepisów zawartych we wszystkich regulacjach prawnych w zakresie ochrony środowiska, </w:t>
      </w:r>
    </w:p>
    <w:p w:rsidR="007A4ECA" w:rsidRPr="00331034" w:rsidRDefault="007A4ECA" w:rsidP="0087708C">
      <w:pPr>
        <w:numPr>
          <w:ilvl w:val="0"/>
          <w:numId w:val="12"/>
        </w:numPr>
        <w:rPr>
          <w:sz w:val="19"/>
          <w:szCs w:val="19"/>
        </w:rPr>
      </w:pPr>
      <w:r w:rsidRPr="00331034">
        <w:rPr>
          <w:sz w:val="19"/>
          <w:szCs w:val="19"/>
        </w:rPr>
        <w:t xml:space="preserve">unikanie działań szkodliwych dla innych jednostek – użytkowników występujących na terenie objętym robotami budowlanymi w zakresie zanieczyszczeń, hałasu lub innych czynników powodowanych jego działalnością. </w:t>
      </w:r>
    </w:p>
    <w:p w:rsidR="007A4ECA" w:rsidRPr="00331034" w:rsidRDefault="007A4ECA" w:rsidP="0087708C">
      <w:pPr>
        <w:rPr>
          <w:sz w:val="19"/>
          <w:szCs w:val="19"/>
        </w:rPr>
      </w:pPr>
    </w:p>
    <w:p w:rsidR="007A4ECA" w:rsidRPr="00331034" w:rsidRDefault="007A4ECA" w:rsidP="0087708C">
      <w:pPr>
        <w:outlineLvl w:val="0"/>
        <w:rPr>
          <w:sz w:val="19"/>
          <w:szCs w:val="19"/>
          <w:u w:val="single"/>
        </w:rPr>
      </w:pPr>
      <w:r w:rsidRPr="00331034">
        <w:rPr>
          <w:sz w:val="19"/>
          <w:szCs w:val="19"/>
          <w:u w:val="single"/>
        </w:rPr>
        <w:t xml:space="preserve">Warunki bezpieczeństwa pracy. 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 xml:space="preserve">Wykonawca dostarczy na budowę i utrzymywał wyposażenie konieczne do zapewnienia bezpieczeństwa. Zapewni wyposażenia w urządzenia socjalne, oraz odpowiednie wyposażenie i odzież wymaganą dla ochrony życia i zdrowia personelu zatrudnionego na placu budowy. Wykonawca będzie stosował się do wszystkich przepisów prawnych obowiązujących w zakresie bezpieczeństwa przeciwpożarowego. Nie będzie używał materiałów, które wpływają trwale na zmiany środowiska, ani materiałów emitujących promieniowanie w ilościach wyższych niż zalecane w projekcie. Jakiekolwiek materiały z odzysku lub pochodzące z recyklingu i mające być użyte do robót muszą być poświadczone przez odpowiednie urzędy i władze jako bezpieczne dla środowiska i personelu. Materiały, które są niebezpieczne tylko w czasie budowy (a po zakończeniu budowy ich charakter niebezpieczny zanika, </w:t>
      </w:r>
      <w:r>
        <w:rPr>
          <w:sz w:val="19"/>
          <w:szCs w:val="19"/>
        </w:rPr>
        <w:t>np.</w:t>
      </w:r>
      <w:r w:rsidRPr="00331034">
        <w:rPr>
          <w:sz w:val="19"/>
          <w:szCs w:val="19"/>
        </w:rPr>
        <w:t xml:space="preserve"> materiały pylące) mogą być dozwolone pod warunkiem, że będą spełnione wymagania techniczne dotyczące ich wbudowania. </w:t>
      </w:r>
    </w:p>
    <w:p w:rsidR="007A4ECA" w:rsidRPr="00331034" w:rsidRDefault="007A4ECA" w:rsidP="0087708C">
      <w:pPr>
        <w:rPr>
          <w:sz w:val="19"/>
          <w:szCs w:val="19"/>
        </w:rPr>
      </w:pPr>
    </w:p>
    <w:p w:rsidR="007A4ECA" w:rsidRPr="00331034" w:rsidRDefault="007A4ECA" w:rsidP="0087708C">
      <w:pPr>
        <w:outlineLvl w:val="0"/>
        <w:rPr>
          <w:sz w:val="19"/>
          <w:szCs w:val="19"/>
          <w:u w:val="single"/>
        </w:rPr>
      </w:pPr>
      <w:r w:rsidRPr="00331034">
        <w:rPr>
          <w:sz w:val="19"/>
          <w:szCs w:val="19"/>
          <w:u w:val="single"/>
        </w:rPr>
        <w:t xml:space="preserve">Zaplecze dla potrzeb Wykonawcy. 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 xml:space="preserve">Zgodnie z ustaleniami specyfikacji technicznej wykonawca winien przygotować organizację robót budowlanych, w której ustali zagospodarowanie placu budowy. </w:t>
      </w:r>
    </w:p>
    <w:p w:rsidR="007A4ECA" w:rsidRPr="00331034" w:rsidRDefault="007A4ECA" w:rsidP="0087708C">
      <w:pPr>
        <w:rPr>
          <w:i/>
          <w:sz w:val="19"/>
          <w:szCs w:val="19"/>
        </w:rPr>
      </w:pP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>Warunki dotyczące organizacji ruchu.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 xml:space="preserve">Wykonawca uzgodni z zamawiającym zasady organizacji ruchu i sposobu dostarczania materiałów na plac budowy. </w:t>
      </w:r>
    </w:p>
    <w:p w:rsidR="007A4ECA" w:rsidRPr="00331034" w:rsidRDefault="007A4ECA" w:rsidP="0087708C">
      <w:pPr>
        <w:ind w:left="342"/>
        <w:rPr>
          <w:sz w:val="19"/>
          <w:szCs w:val="19"/>
        </w:rPr>
      </w:pPr>
    </w:p>
    <w:p w:rsidR="007A4ECA" w:rsidRPr="00331034" w:rsidRDefault="007A4ECA" w:rsidP="0087708C">
      <w:pPr>
        <w:pStyle w:val="Tekstpodstawowy"/>
        <w:jc w:val="both"/>
        <w:outlineLvl w:val="0"/>
        <w:rPr>
          <w:rFonts w:ascii="Verdana" w:hAnsi="Verdana"/>
          <w:b w:val="0"/>
          <w:sz w:val="19"/>
          <w:szCs w:val="19"/>
        </w:rPr>
      </w:pPr>
      <w:r w:rsidRPr="00331034">
        <w:rPr>
          <w:rFonts w:ascii="Verdana" w:hAnsi="Verdana"/>
          <w:b w:val="0"/>
          <w:sz w:val="19"/>
          <w:szCs w:val="19"/>
        </w:rPr>
        <w:t>WYMAGANIA  DOTYCZĄCE  WŁAŚCIWOŚCI  WYROBÓW  BUDOWLANYCH:</w:t>
      </w:r>
    </w:p>
    <w:p w:rsidR="007A4ECA" w:rsidRPr="00331034" w:rsidRDefault="007A4ECA" w:rsidP="0087708C">
      <w:pPr>
        <w:pStyle w:val="Tekstpodstawowy"/>
        <w:jc w:val="both"/>
        <w:rPr>
          <w:rFonts w:ascii="Verdana" w:hAnsi="Verdana"/>
          <w:b w:val="0"/>
          <w:sz w:val="19"/>
          <w:szCs w:val="19"/>
        </w:rPr>
      </w:pPr>
      <w:r w:rsidRPr="00331034">
        <w:rPr>
          <w:rFonts w:ascii="Verdana" w:hAnsi="Verdana"/>
          <w:b w:val="0"/>
          <w:sz w:val="19"/>
          <w:szCs w:val="19"/>
        </w:rPr>
        <w:t xml:space="preserve">                                                                 </w:t>
      </w:r>
    </w:p>
    <w:p w:rsidR="007A4ECA" w:rsidRPr="00331034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t>Wszystkie wyroby budowlane dostarczone do wbudowania powinny spełniać kryteria określone w ustawie z dn.16 04 2004r. o wyrobach budowlanych (Dz.U.</w:t>
      </w:r>
      <w:r w:rsidR="0087708C">
        <w:rPr>
          <w:sz w:val="19"/>
          <w:szCs w:val="19"/>
        </w:rPr>
        <w:t xml:space="preserve"> </w:t>
      </w:r>
      <w:r w:rsidRPr="00331034">
        <w:rPr>
          <w:sz w:val="19"/>
          <w:szCs w:val="19"/>
        </w:rPr>
        <w:t>Nr 92,poz.881) a w szczególności art.5.</w:t>
      </w:r>
    </w:p>
    <w:p w:rsidR="007A4ECA" w:rsidRDefault="007A4ECA" w:rsidP="0087708C">
      <w:pPr>
        <w:rPr>
          <w:sz w:val="19"/>
          <w:szCs w:val="19"/>
        </w:rPr>
      </w:pPr>
      <w:r w:rsidRPr="00331034">
        <w:rPr>
          <w:sz w:val="19"/>
          <w:szCs w:val="19"/>
        </w:rPr>
        <w:lastRenderedPageBreak/>
        <w:t>Wyrób powinien być oznakowany CE, co oznacza, że dokonano oceny jego zgodności z normą  zharmonizowaną albo europejską aprobatą techniczną bądź krajową specyfikacją   techniczną państwa członkowskiego Unii Europejskiej lub Europejskiego Obszaru  Gospodarczego, uznaną przez Komisję Europejską za zgodną z wymaganiami podstawowymi,  albo umieszczony w określonym przez Komisję Europejską wykazie wyrobów mających  niewielkie znaczenie dla zdrowia i bezpieczeństwa, dla których producent wydał  deklarację zgodności z uznanymi regułami sztuki budowlanej, albo oznakowany znakiem  budowlanym B jako wyrób regionalny.</w:t>
      </w:r>
    </w:p>
    <w:p w:rsidR="007A4ECA" w:rsidRDefault="007A4ECA" w:rsidP="0087708C">
      <w:pPr>
        <w:rPr>
          <w:sz w:val="19"/>
          <w:szCs w:val="19"/>
        </w:rPr>
      </w:pPr>
    </w:p>
    <w:p w:rsidR="007A4ECA" w:rsidRPr="00914F76" w:rsidRDefault="007A4ECA" w:rsidP="0087708C">
      <w:pPr>
        <w:rPr>
          <w:color w:val="4472C4" w:themeColor="accent1"/>
          <w:sz w:val="19"/>
          <w:szCs w:val="19"/>
        </w:rPr>
      </w:pPr>
      <w:r w:rsidRPr="00914F76">
        <w:rPr>
          <w:color w:val="4472C4" w:themeColor="accent1"/>
          <w:sz w:val="19"/>
          <w:szCs w:val="19"/>
        </w:rPr>
        <w:t xml:space="preserve">Oprawy awaryjne powinny jako urządzenia p.poż posiadać wymagane certyfikaty oraz </w:t>
      </w:r>
      <w:r w:rsidR="00914F76" w:rsidRPr="00914F76">
        <w:rPr>
          <w:color w:val="4472C4" w:themeColor="accent1"/>
          <w:sz w:val="19"/>
          <w:szCs w:val="19"/>
        </w:rPr>
        <w:t xml:space="preserve">niezbędne </w:t>
      </w:r>
      <w:r w:rsidR="00914F76" w:rsidRPr="00914F76">
        <w:rPr>
          <w:color w:val="4472C4" w:themeColor="accent1"/>
        </w:rPr>
        <w:t>Świadectw</w:t>
      </w:r>
      <w:r w:rsidR="00914F76">
        <w:rPr>
          <w:color w:val="4472C4" w:themeColor="accent1"/>
        </w:rPr>
        <w:t>a</w:t>
      </w:r>
      <w:r w:rsidR="00914F76" w:rsidRPr="00914F76">
        <w:rPr>
          <w:color w:val="4472C4" w:themeColor="accent1"/>
        </w:rPr>
        <w:t xml:space="preserve"> Dopuszczenia wydawane przez Centrum Naukowo-Badawcze Ochrony Przeciwpożarowej im Józefa Tuliszkowskiego - Państwowy Instytut Badawczy, 05-420 Józefów k. </w:t>
      </w:r>
      <w:r w:rsidR="0087708C">
        <w:rPr>
          <w:color w:val="4472C4" w:themeColor="accent1"/>
        </w:rPr>
        <w:t>Otwocka, ul. Nadwiślańska 213- na etapie dokumentacji powykonawczej.</w:t>
      </w:r>
    </w:p>
    <w:p w:rsidR="00BA17BD" w:rsidRDefault="00BA17BD" w:rsidP="0087708C"/>
    <w:p w:rsidR="00BA17BD" w:rsidRPr="004707E2" w:rsidRDefault="00BA17BD" w:rsidP="0087708C">
      <w:pPr>
        <w:rPr>
          <w:i/>
          <w:u w:val="single"/>
        </w:rPr>
      </w:pPr>
      <w:r w:rsidRPr="004707E2">
        <w:rPr>
          <w:i/>
          <w:u w:val="single"/>
        </w:rPr>
        <w:t>Parametry techniczne opraw oświetleniowych:</w:t>
      </w:r>
    </w:p>
    <w:p w:rsidR="004707E2" w:rsidRDefault="004707E2" w:rsidP="0087708C">
      <w:pPr>
        <w:rPr>
          <w:color w:val="FF0000"/>
        </w:rPr>
      </w:pPr>
    </w:p>
    <w:p w:rsidR="004707E2" w:rsidRPr="004707E2" w:rsidRDefault="004707E2" w:rsidP="0087708C">
      <w:pPr>
        <w:suppressAutoHyphens/>
        <w:autoSpaceDN w:val="0"/>
        <w:spacing w:after="160" w:line="249" w:lineRule="auto"/>
        <w:textAlignment w:val="baseline"/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Oprawa nr 1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Oprawy do wbudowania</w:t>
      </w:r>
      <w:r w:rsidR="00BE6C64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LED PLX  IP20/44 840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ramka adaptacyjna</w:t>
      </w:r>
      <w:r w:rsidR="00BE6C64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1200X300 AL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Typ źródł</w:t>
      </w:r>
      <w:r w:rsidR="00BE6C64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a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LED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Strumień LED [lm]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6508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Moc LED [W]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44,1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Strumień oprawy [lm]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4393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Moc oprawy [W]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46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Skuteczność świetlna oprawy [lm/W]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95,5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Temperatura barwowa [K]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4000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CR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I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&gt;80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Kąt rozsyłu światła [°]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117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°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Klasa ryzyka fotobiologicznego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(PN-EN 62471) RG0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Klasa ochrony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ab/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II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Stopień szczelności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IP20/44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Zasilani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e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220..240 V, 50..60 Hz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Żywotność LED [h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]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63000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Lx/By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L70/B50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Temperatura otoczenia [°C]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ab/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5 ÷ 30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Zasilacz elektroniczn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y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standard  (E)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Współczynnik mocy cos φ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&gt;0,95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Obciążalność obwodów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ab/>
      </w:r>
      <w:r w:rsidR="009B42A1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22 (B10), 35 (B16), 37 (C10), 59 (C16)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Materiał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aluminium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Kolor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RAL 9016 (biały)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Przesłon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y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PLX 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Odporność mechaniczna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IK04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Wymiary [mm]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1196 x 296 x 11</w:t>
      </w:r>
    </w:p>
    <w:p w:rsidR="004707E2" w:rsidRPr="004707E2" w:rsidRDefault="004707E2" w:rsidP="0087708C">
      <w:pPr>
        <w:suppressAutoHyphens/>
        <w:autoSpaceDN w:val="0"/>
        <w:spacing w:after="160" w:line="276" w:lineRule="auto"/>
        <w:textAlignment w:val="baseline"/>
        <w:rPr>
          <w:rFonts w:eastAsia="Calibr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:rsidR="004707E2" w:rsidRPr="004707E2" w:rsidRDefault="004707E2" w:rsidP="0087708C">
      <w:pPr>
        <w:suppressAutoHyphens/>
        <w:autoSpaceDN w:val="0"/>
        <w:spacing w:after="160" w:line="249" w:lineRule="auto"/>
        <w:textAlignment w:val="baseline"/>
        <w:rPr>
          <w:rFonts w:ascii="Calibri" w:eastAsia="Calibri" w:hAnsi="Calibr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:rsidR="004707E2" w:rsidRPr="00BE6C64" w:rsidRDefault="004707E2" w:rsidP="0087708C">
      <w:pPr>
        <w:suppressAutoHyphens/>
        <w:autoSpaceDN w:val="0"/>
        <w:spacing w:after="160" w:line="249" w:lineRule="auto"/>
        <w:textAlignment w:val="baseline"/>
        <w:rPr>
          <w:rFonts w:ascii="Calibri" w:eastAsia="Calibri" w:hAnsi="Calibr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ascii="Calibri" w:eastAsia="Calibri" w:hAnsi="Calibri"/>
          <w:noProof/>
          <w:sz w:val="22"/>
          <w:szCs w:val="22"/>
          <w:lang w:eastAsia="pl-PL"/>
          <w14:shadow w14:blurRad="0" w14:dist="0" w14:dir="0" w14:sx="0" w14:sy="0" w14:kx="0" w14:ky="0" w14:algn="none">
            <w14:srgbClr w14:val="000000"/>
          </w14:shadow>
        </w:rPr>
        <w:lastRenderedPageBreak/>
        <w:drawing>
          <wp:inline distT="0" distB="0" distL="0" distR="0" wp14:anchorId="5096A08A" wp14:editId="3D99B47C">
            <wp:extent cx="2236054" cy="2328262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4905" cy="2347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22710" w:rsidRDefault="00522710" w:rsidP="0087708C">
      <w:pPr>
        <w:suppressAutoHyphens/>
        <w:autoSpaceDN w:val="0"/>
        <w:spacing w:after="160" w:line="251" w:lineRule="auto"/>
        <w:textAlignment w:val="baseline"/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</w:p>
    <w:p w:rsidR="004707E2" w:rsidRPr="004707E2" w:rsidRDefault="004707E2" w:rsidP="0087708C">
      <w:pPr>
        <w:suppressAutoHyphens/>
        <w:autoSpaceDN w:val="0"/>
        <w:spacing w:after="160" w:line="251" w:lineRule="auto"/>
        <w:textAlignment w:val="baseline"/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B0592B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prawa nr 2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Oprawy do wbudowania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LED  IP20 840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NT</w:t>
      </w:r>
    </w:p>
    <w:p w:rsidR="004707E2" w:rsidRPr="00E34548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E34548"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>Typ źródła</w:t>
      </w:r>
      <w:r w:rsidR="009B42A1" w:rsidRPr="00E34548"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E34548">
        <w:rPr>
          <w:rFonts w:eastAsia="Calibri"/>
          <w:b/>
          <w:bCs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>LED</w:t>
      </w:r>
    </w:p>
    <w:p w:rsidR="004707E2" w:rsidRPr="00E34548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E34548"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>Strumień LED [lm]</w:t>
      </w:r>
      <w:r w:rsidR="009B42A1" w:rsidRPr="00E34548"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E34548">
        <w:rPr>
          <w:rFonts w:eastAsia="Calibri"/>
          <w:b/>
          <w:bCs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>4565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Moc LED [W]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23,4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Strumień oprawy [lm]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ab/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3644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Moc oprawy [W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]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24,7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Skuteczność świetlna oprawy [lm/W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]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147,5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Temperatura barwowa [K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]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4000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CR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I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&gt;80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Kąt rozsyłu światła [°]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100,4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°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Klasa ryzyka fotobiologicznego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(PN-EN 62471) RG0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Klasa ochrony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ab/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Stopień szczelności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IP20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Zasilani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e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220..240 V, 50..60 Hz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Żywotność LED [h]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10</w:t>
      </w:r>
      <w:r w:rsidR="009B42A1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0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000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Lx/By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L80/B10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L70/B50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Temperatura otoczenia [°C]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5 ÷ 30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Zasilacz elektroniczn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y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standard  (E)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Współczynnik mocy cos φ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&gt;0,95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Obciążalność obwodów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ab/>
      </w:r>
      <w:r w:rsidR="009B42A1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30 (B10), 48 (B16), 43 (C10), 70 (C16)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Materia</w:t>
      </w:r>
      <w:r w:rsidR="009B42A1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ł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blacha stalowa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Kolor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RAL 9016 (biały)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Przesłona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OPTICS (układ optyczny oparty na soczewkach)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Odporność mechaniczna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IK04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Wymiary [mm]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1193 x 80 x 40</w:t>
      </w:r>
    </w:p>
    <w:p w:rsidR="004707E2" w:rsidRPr="004707E2" w:rsidRDefault="004707E2" w:rsidP="0087708C">
      <w:pPr>
        <w:suppressAutoHyphens/>
        <w:autoSpaceDN w:val="0"/>
        <w:spacing w:after="160" w:line="276" w:lineRule="auto"/>
        <w:textAlignment w:val="baseline"/>
        <w:rPr>
          <w:rFonts w:ascii="Calibri" w:eastAsia="Calibri" w:hAnsi="Calibr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:rsidR="004707E2" w:rsidRPr="004707E2" w:rsidRDefault="004707E2" w:rsidP="0087708C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p w:rsidR="004707E2" w:rsidRPr="004707E2" w:rsidRDefault="004707E2" w:rsidP="0087708C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ascii="Calibri" w:eastAsia="Calibri" w:hAnsi="Calibri"/>
          <w:noProof/>
          <w:sz w:val="22"/>
          <w:szCs w:val="22"/>
          <w:lang w:eastAsia="pl-PL"/>
          <w14:shadow w14:blurRad="0" w14:dist="0" w14:dir="0" w14:sx="0" w14:sy="0" w14:kx="0" w14:ky="0" w14:algn="none">
            <w14:srgbClr w14:val="000000"/>
          </w14:shadow>
        </w:rPr>
        <w:lastRenderedPageBreak/>
        <w:drawing>
          <wp:inline distT="0" distB="0" distL="0" distR="0" wp14:anchorId="5293937B" wp14:editId="028DBD63">
            <wp:extent cx="2305210" cy="2397418"/>
            <wp:effectExtent l="0" t="0" r="0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11" cy="24070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07E2" w:rsidRDefault="004707E2" w:rsidP="0087708C">
      <w:pPr>
        <w:rPr>
          <w:color w:val="FF0000"/>
        </w:rPr>
      </w:pPr>
    </w:p>
    <w:p w:rsidR="004707E2" w:rsidRDefault="004707E2" w:rsidP="0087708C">
      <w:pPr>
        <w:rPr>
          <w:color w:val="FF0000"/>
        </w:rPr>
      </w:pPr>
    </w:p>
    <w:p w:rsidR="004707E2" w:rsidRDefault="004707E2" w:rsidP="0087708C">
      <w:pPr>
        <w:rPr>
          <w:color w:val="FF0000"/>
        </w:rPr>
      </w:pPr>
    </w:p>
    <w:p w:rsidR="000D0526" w:rsidRDefault="000D0526" w:rsidP="0087708C">
      <w:pPr>
        <w:suppressAutoHyphens/>
        <w:autoSpaceDN w:val="0"/>
        <w:spacing w:after="160" w:line="251" w:lineRule="auto"/>
        <w:textAlignment w:val="baseline"/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</w:p>
    <w:p w:rsidR="000D0526" w:rsidRDefault="000D0526" w:rsidP="0087708C">
      <w:pPr>
        <w:suppressAutoHyphens/>
        <w:autoSpaceDN w:val="0"/>
        <w:spacing w:after="160" w:line="251" w:lineRule="auto"/>
        <w:textAlignment w:val="baseline"/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</w:p>
    <w:p w:rsidR="000D0526" w:rsidRDefault="000D0526" w:rsidP="0087708C">
      <w:pPr>
        <w:suppressAutoHyphens/>
        <w:autoSpaceDN w:val="0"/>
        <w:spacing w:after="160" w:line="251" w:lineRule="auto"/>
        <w:textAlignment w:val="baseline"/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</w:p>
    <w:p w:rsidR="000D0526" w:rsidRDefault="000D0526" w:rsidP="0087708C">
      <w:pPr>
        <w:suppressAutoHyphens/>
        <w:autoSpaceDN w:val="0"/>
        <w:spacing w:after="160" w:line="251" w:lineRule="auto"/>
        <w:textAlignment w:val="baseline"/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</w:p>
    <w:p w:rsidR="00522710" w:rsidRDefault="00522710" w:rsidP="0087708C">
      <w:pPr>
        <w:suppressAutoHyphens/>
        <w:autoSpaceDN w:val="0"/>
        <w:spacing w:after="160" w:line="251" w:lineRule="auto"/>
        <w:textAlignment w:val="baseline"/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</w:p>
    <w:p w:rsidR="004707E2" w:rsidRPr="004707E2" w:rsidRDefault="004707E2" w:rsidP="0087708C">
      <w:pPr>
        <w:suppressAutoHyphens/>
        <w:autoSpaceDN w:val="0"/>
        <w:spacing w:after="160" w:line="251" w:lineRule="auto"/>
        <w:textAlignment w:val="baseline"/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B6429D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prawa nr 3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Oprawy do montażu NT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PC OPAL IP65 840</w:t>
      </w:r>
    </w:p>
    <w:p w:rsidR="004707E2" w:rsidRPr="00E34548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E34548"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>Typ źródła</w:t>
      </w:r>
      <w:r w:rsidR="00A95287" w:rsidRPr="00E34548"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E34548">
        <w:rPr>
          <w:rFonts w:eastAsia="Calibri"/>
          <w:b/>
          <w:bCs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>LED</w:t>
      </w:r>
    </w:p>
    <w:p w:rsidR="004707E2" w:rsidRPr="00E34548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</w:pPr>
      <w:r w:rsidRPr="00E34548"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>Strumień LED [lm]</w:t>
      </w:r>
      <w:r w:rsidR="00A95287" w:rsidRPr="00E34548">
        <w:rPr>
          <w:rFonts w:eastAsia="Calibri"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E34548">
        <w:rPr>
          <w:rFonts w:eastAsia="Calibri"/>
          <w:b/>
          <w:bCs/>
          <w:sz w:val="19"/>
          <w:szCs w:val="19"/>
          <w:lang w:val="en-US"/>
          <w14:shadow w14:blurRad="0" w14:dist="0" w14:dir="0" w14:sx="0" w14:sy="0" w14:kx="0" w14:ky="0" w14:algn="none">
            <w14:srgbClr w14:val="000000"/>
          </w14:shadow>
        </w:rPr>
        <w:t>4484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Moc LED [W]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24,5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Strumień oprawy [lm]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ab/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3420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Moc oprawy [W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]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28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Skuteczność świetlna oprawy [lm/W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]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122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Temperatura barwowa [K]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4000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CRI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&gt;80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Kąt rozsyłu światła [°]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120</w:t>
      </w: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°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Klasa ryzyka fotobiologicznego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(PN-EN 62471) RG0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Klasa ochrony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Stopień szczelności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IP65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Zasilani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e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220..240 V, 50..60 Hz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Żywotność LED [h]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150000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Lx/By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L80/B50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Temperatura otoczenia [°C]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-25 ÷ 30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Zasilacz elektroniczn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y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standard  (E)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Współczynnik mocy cos φ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&gt;0,95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Materia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ł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poliwęglan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Kolor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szary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Przesłon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a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PC poliwęglan opalizowany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Odporność mechaniczna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IK10</w:t>
      </w:r>
    </w:p>
    <w:p w:rsidR="004707E2" w:rsidRPr="004707E2" w:rsidRDefault="004707E2" w:rsidP="0087708C">
      <w:pPr>
        <w:suppressAutoHyphens/>
        <w:autoSpaceDN w:val="0"/>
        <w:spacing w:line="276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 w:rsidRPr="004707E2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Wymiary [mm]</w:t>
      </w:r>
      <w:r w:rsidR="00A95287"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 xml:space="preserve"> - </w:t>
      </w:r>
      <w:r w:rsidRPr="004707E2">
        <w:rPr>
          <w:rFonts w:eastAsia="Calibri"/>
          <w:b/>
          <w:bCs/>
          <w:sz w:val="19"/>
          <w:szCs w:val="19"/>
          <w14:shadow w14:blurRad="0" w14:dist="0" w14:dir="0" w14:sx="0" w14:sy="0" w14:kx="0" w14:ky="0" w14:algn="none">
            <w14:srgbClr w14:val="000000"/>
          </w14:shadow>
        </w:rPr>
        <w:t>1190 x 85 x 67</w:t>
      </w:r>
    </w:p>
    <w:p w:rsidR="004707E2" w:rsidRDefault="004707E2" w:rsidP="0087708C">
      <w:pPr>
        <w:suppressAutoHyphens/>
        <w:autoSpaceDN w:val="0"/>
        <w:spacing w:after="160" w:line="251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</w:p>
    <w:p w:rsidR="00BE6C64" w:rsidRPr="004707E2" w:rsidRDefault="00BE6C64" w:rsidP="0087708C">
      <w:pPr>
        <w:suppressAutoHyphens/>
        <w:autoSpaceDN w:val="0"/>
        <w:spacing w:after="160" w:line="251" w:lineRule="auto"/>
        <w:textAlignment w:val="baseline"/>
        <w:rPr>
          <w:rFonts w:eastAsia="Calibri"/>
          <w:sz w:val="19"/>
          <w:szCs w:val="19"/>
          <w14:shadow w14:blurRad="0" w14:dist="0" w14:dir="0" w14:sx="0" w14:sy="0" w14:kx="0" w14:ky="0" w14:algn="none">
            <w14:srgbClr w14:val="000000"/>
          </w14:shadow>
        </w:rPr>
      </w:pPr>
      <w:r>
        <w:rPr>
          <w:noProof/>
          <w:lang w:eastAsia="pl-PL"/>
          <w14:shadow w14:blurRad="0" w14:dist="0" w14:dir="0" w14:sx="0" w14:sy="0" w14:kx="0" w14:ky="0" w14:algn="none">
            <w14:srgbClr w14:val="000000"/>
          </w14:shadow>
        </w:rPr>
        <w:lastRenderedPageBreak/>
        <w:drawing>
          <wp:inline distT="0" distB="0" distL="0" distR="0" wp14:anchorId="0545AA31" wp14:editId="0C33E295">
            <wp:extent cx="2189950" cy="2189142"/>
            <wp:effectExtent l="0" t="0" r="127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3723" t="28141" r="35412" b="34779"/>
                    <a:stretch/>
                  </pic:blipFill>
                  <pic:spPr bwMode="auto">
                    <a:xfrm>
                      <a:off x="0" y="0"/>
                      <a:ext cx="2242768" cy="22419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7E2" w:rsidRDefault="004707E2" w:rsidP="0087708C">
      <w:pPr>
        <w:rPr>
          <w:color w:val="FF0000"/>
        </w:rPr>
      </w:pPr>
    </w:p>
    <w:p w:rsidR="004707E2" w:rsidRPr="000D0526" w:rsidRDefault="00B6429D" w:rsidP="0087708C">
      <w:pPr>
        <w:rPr>
          <w:b/>
          <w:sz w:val="19"/>
          <w:szCs w:val="19"/>
        </w:rPr>
      </w:pPr>
      <w:r w:rsidRPr="000D0526">
        <w:rPr>
          <w:b/>
          <w:sz w:val="19"/>
          <w:szCs w:val="19"/>
        </w:rPr>
        <w:t xml:space="preserve">Oprawa awaryjna 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Wykonanie</w:t>
      </w:r>
      <w:r w:rsidRPr="00A95287">
        <w:rPr>
          <w:b/>
          <w:sz w:val="19"/>
          <w:szCs w:val="19"/>
        </w:rPr>
        <w:t xml:space="preserve">    - obudowa z białego poliwęglanu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Montaż</w:t>
      </w:r>
      <w:r w:rsidRPr="00A95287">
        <w:rPr>
          <w:b/>
          <w:sz w:val="19"/>
          <w:szCs w:val="19"/>
        </w:rPr>
        <w:t xml:space="preserve">  - natynkowy, sufit właściwy;  montaż w suficie podwieszanym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Zasilanie –</w:t>
      </w:r>
      <w:r w:rsidRPr="00A95287">
        <w:rPr>
          <w:b/>
          <w:sz w:val="19"/>
          <w:szCs w:val="19"/>
        </w:rPr>
        <w:t xml:space="preserve"> oprawa autonomiczna – 220-240V AC / 50-60Hz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Źródła światła</w:t>
      </w:r>
      <w:r w:rsidRPr="00A95287">
        <w:rPr>
          <w:b/>
          <w:sz w:val="19"/>
          <w:szCs w:val="19"/>
        </w:rPr>
        <w:t xml:space="preserve"> </w:t>
      </w:r>
      <w:r w:rsidR="00A95287">
        <w:rPr>
          <w:b/>
          <w:sz w:val="19"/>
          <w:szCs w:val="19"/>
        </w:rPr>
        <w:t>-</w:t>
      </w:r>
      <w:r w:rsidRPr="00A95287">
        <w:rPr>
          <w:b/>
          <w:sz w:val="19"/>
          <w:szCs w:val="19"/>
        </w:rPr>
        <w:t xml:space="preserve"> 1W power LED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Optyka</w:t>
      </w:r>
      <w:r w:rsidR="00A95287">
        <w:rPr>
          <w:sz w:val="19"/>
          <w:szCs w:val="19"/>
        </w:rPr>
        <w:t xml:space="preserve"> -</w:t>
      </w:r>
      <w:r w:rsidRPr="00A95287">
        <w:rPr>
          <w:b/>
          <w:sz w:val="19"/>
          <w:szCs w:val="19"/>
        </w:rPr>
        <w:t xml:space="preserve"> C – korytarz, AT – autotest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Czas ładowania:</w:t>
      </w:r>
      <w:r w:rsidRPr="00A95287">
        <w:rPr>
          <w:b/>
          <w:sz w:val="19"/>
          <w:szCs w:val="19"/>
        </w:rPr>
        <w:t xml:space="preserve"> maksymalnie do 12 godzin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Czas podtrzymania i rodzaje akumulatora:</w:t>
      </w:r>
      <w:r w:rsidRPr="00A95287">
        <w:rPr>
          <w:b/>
          <w:sz w:val="19"/>
          <w:szCs w:val="19"/>
        </w:rPr>
        <w:t xml:space="preserve"> 2 godziny, akumulatory Ni-MH lub Ni-Cd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Klasa izolacji</w:t>
      </w:r>
      <w:r w:rsidR="00A95287">
        <w:rPr>
          <w:sz w:val="19"/>
          <w:szCs w:val="19"/>
        </w:rPr>
        <w:t xml:space="preserve"> - </w:t>
      </w:r>
      <w:r w:rsidRPr="00A95287">
        <w:rPr>
          <w:b/>
          <w:sz w:val="19"/>
          <w:szCs w:val="19"/>
        </w:rPr>
        <w:t xml:space="preserve"> II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Stopień ochrony</w:t>
      </w:r>
      <w:r w:rsidR="00A95287">
        <w:rPr>
          <w:sz w:val="19"/>
          <w:szCs w:val="19"/>
        </w:rPr>
        <w:t xml:space="preserve"> -</w:t>
      </w:r>
      <w:r w:rsidRPr="00A95287">
        <w:rPr>
          <w:b/>
          <w:sz w:val="19"/>
          <w:szCs w:val="19"/>
        </w:rPr>
        <w:t xml:space="preserve"> IP42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Temperatura otoczenia</w:t>
      </w:r>
      <w:r w:rsidR="00A95287">
        <w:rPr>
          <w:sz w:val="19"/>
          <w:szCs w:val="19"/>
        </w:rPr>
        <w:t xml:space="preserve"> - </w:t>
      </w:r>
      <w:r w:rsidRPr="00A95287">
        <w:rPr>
          <w:b/>
          <w:sz w:val="19"/>
          <w:szCs w:val="19"/>
        </w:rPr>
        <w:t xml:space="preserve"> 0 st. C do + 40 st. C</w:t>
      </w:r>
    </w:p>
    <w:p w:rsidR="00B6429D" w:rsidRPr="00A95287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Opcje:</w:t>
      </w:r>
      <w:r w:rsidRPr="00A95287">
        <w:rPr>
          <w:b/>
          <w:sz w:val="19"/>
          <w:szCs w:val="19"/>
        </w:rPr>
        <w:t xml:space="preserve"> SE – awaryjna ( na ciemno )</w:t>
      </w:r>
    </w:p>
    <w:p w:rsidR="00AA30E4" w:rsidRDefault="00B6429D" w:rsidP="0087708C">
      <w:pPr>
        <w:rPr>
          <w:b/>
          <w:sz w:val="19"/>
          <w:szCs w:val="19"/>
        </w:rPr>
      </w:pPr>
      <w:r w:rsidRPr="00A95287">
        <w:rPr>
          <w:sz w:val="19"/>
          <w:szCs w:val="19"/>
        </w:rPr>
        <w:t>Informacje dodatkowe</w:t>
      </w:r>
      <w:r w:rsidR="00A95287">
        <w:rPr>
          <w:sz w:val="19"/>
          <w:szCs w:val="19"/>
        </w:rPr>
        <w:t xml:space="preserve"> -</w:t>
      </w:r>
      <w:r w:rsidRPr="00A95287">
        <w:rPr>
          <w:b/>
          <w:sz w:val="19"/>
          <w:szCs w:val="19"/>
        </w:rPr>
        <w:t xml:space="preserve"> dioda LED sygnalizująca obecność napięcia i ładowania akumulatora, zabezpieczenie przed głębokim rozładowaniem.  </w:t>
      </w:r>
    </w:p>
    <w:p w:rsidR="007A4ECA" w:rsidRPr="008D12AD" w:rsidRDefault="007A4ECA" w:rsidP="0087708C">
      <w:pPr>
        <w:rPr>
          <w:b/>
          <w:sz w:val="19"/>
          <w:szCs w:val="19"/>
        </w:rPr>
      </w:pPr>
    </w:p>
    <w:p w:rsidR="00AA30E4" w:rsidRPr="00BF6AA7" w:rsidRDefault="00C5531F" w:rsidP="0087708C">
      <w:pPr>
        <w:rPr>
          <w:b/>
          <w:sz w:val="19"/>
          <w:szCs w:val="19"/>
          <w:u w:val="single"/>
        </w:rPr>
      </w:pPr>
      <w:r>
        <w:rPr>
          <w:b/>
          <w:sz w:val="19"/>
          <w:szCs w:val="19"/>
          <w:u w:val="single"/>
        </w:rPr>
        <w:t>Wy</w:t>
      </w:r>
      <w:r w:rsidR="00F015DB" w:rsidRPr="00BF6AA7">
        <w:rPr>
          <w:b/>
          <w:sz w:val="19"/>
          <w:szCs w:val="19"/>
          <w:u w:val="single"/>
        </w:rPr>
        <w:t xml:space="preserve">magania w stosunku do Wykonawcy </w:t>
      </w:r>
    </w:p>
    <w:p w:rsidR="00AA30E4" w:rsidRPr="00B7230B" w:rsidRDefault="00AA30E4" w:rsidP="0087708C">
      <w:pPr>
        <w:numPr>
          <w:ilvl w:val="2"/>
          <w:numId w:val="4"/>
        </w:numPr>
        <w:tabs>
          <w:tab w:val="num" w:pos="700"/>
        </w:tabs>
        <w:ind w:left="709" w:hanging="425"/>
        <w:rPr>
          <w:sz w:val="19"/>
          <w:szCs w:val="19"/>
        </w:rPr>
      </w:pPr>
      <w:r w:rsidRPr="00B7230B">
        <w:rPr>
          <w:sz w:val="19"/>
          <w:szCs w:val="19"/>
        </w:rPr>
        <w:t>wymagania związane z przechowywaniem, transportem, warunkami dostawy, składowaniem i kontrolą jakości określają postanowienia odpowiednich norm.</w:t>
      </w:r>
    </w:p>
    <w:p w:rsidR="00AA30E4" w:rsidRPr="00B7230B" w:rsidRDefault="00AA30E4" w:rsidP="0087708C">
      <w:pPr>
        <w:numPr>
          <w:ilvl w:val="2"/>
          <w:numId w:val="4"/>
        </w:numPr>
        <w:tabs>
          <w:tab w:val="num" w:pos="700"/>
        </w:tabs>
        <w:ind w:left="709" w:hanging="425"/>
        <w:rPr>
          <w:sz w:val="19"/>
          <w:szCs w:val="19"/>
        </w:rPr>
      </w:pPr>
      <w:r w:rsidRPr="00B7230B">
        <w:rPr>
          <w:sz w:val="19"/>
          <w:szCs w:val="19"/>
        </w:rPr>
        <w:t>wymagania odnośnie parametrów sprzętu, maszyn i środków transportu określone są w pozycjach cennikowych w kosztorysie na wykonanie prac.</w:t>
      </w:r>
    </w:p>
    <w:p w:rsidR="00AA30E4" w:rsidRPr="00B7230B" w:rsidRDefault="00AA30E4" w:rsidP="0087708C">
      <w:pPr>
        <w:numPr>
          <w:ilvl w:val="2"/>
          <w:numId w:val="4"/>
        </w:numPr>
        <w:ind w:left="709" w:hanging="425"/>
        <w:rPr>
          <w:sz w:val="19"/>
          <w:szCs w:val="19"/>
        </w:rPr>
      </w:pPr>
      <w:r w:rsidRPr="00B7230B">
        <w:rPr>
          <w:sz w:val="19"/>
          <w:szCs w:val="19"/>
        </w:rPr>
        <w:t>roboty należy prowadzić zgodnie z postanowieniami określonymi w warunkach technicznych wykonania i odbioru robót budowlanych.</w:t>
      </w:r>
    </w:p>
    <w:p w:rsidR="00AA30E4" w:rsidRPr="00B7230B" w:rsidRDefault="00AA30E4" w:rsidP="0087708C">
      <w:pPr>
        <w:numPr>
          <w:ilvl w:val="2"/>
          <w:numId w:val="4"/>
        </w:numPr>
        <w:tabs>
          <w:tab w:val="num" w:pos="709"/>
        </w:tabs>
        <w:ind w:left="709" w:hanging="425"/>
        <w:rPr>
          <w:sz w:val="19"/>
          <w:szCs w:val="19"/>
        </w:rPr>
      </w:pPr>
      <w:r w:rsidRPr="00B7230B">
        <w:rPr>
          <w:sz w:val="19"/>
          <w:szCs w:val="19"/>
        </w:rPr>
        <w:t>odbiór prac nastąpi w oparciu o sprawdzenie zgodności wykonania prac z założoną technologią i przewidzianym zakresem prac oraz polskimi normami.</w:t>
      </w:r>
    </w:p>
    <w:p w:rsidR="00AA30E4" w:rsidRPr="00B7230B" w:rsidRDefault="00AA30E4" w:rsidP="0087708C">
      <w:pPr>
        <w:numPr>
          <w:ilvl w:val="2"/>
          <w:numId w:val="4"/>
        </w:numPr>
        <w:tabs>
          <w:tab w:val="num" w:pos="700"/>
        </w:tabs>
        <w:ind w:left="709" w:hanging="425"/>
        <w:rPr>
          <w:sz w:val="19"/>
          <w:szCs w:val="19"/>
        </w:rPr>
      </w:pPr>
      <w:r w:rsidRPr="00B7230B">
        <w:rPr>
          <w:sz w:val="19"/>
          <w:szCs w:val="19"/>
        </w:rPr>
        <w:t>przedmiar robót sporządzony został z natury.</w:t>
      </w:r>
    </w:p>
    <w:p w:rsidR="00AA30E4" w:rsidRPr="00B7230B" w:rsidRDefault="005464B2" w:rsidP="0087708C">
      <w:pPr>
        <w:numPr>
          <w:ilvl w:val="2"/>
          <w:numId w:val="4"/>
        </w:numPr>
        <w:tabs>
          <w:tab w:val="num" w:pos="709"/>
        </w:tabs>
        <w:ind w:left="709" w:hanging="425"/>
        <w:rPr>
          <w:sz w:val="19"/>
          <w:szCs w:val="19"/>
        </w:rPr>
      </w:pPr>
      <w:r>
        <w:rPr>
          <w:sz w:val="19"/>
          <w:szCs w:val="19"/>
        </w:rPr>
        <w:t>r</w:t>
      </w:r>
      <w:r w:rsidR="00AA30E4" w:rsidRPr="00B7230B">
        <w:rPr>
          <w:sz w:val="19"/>
          <w:szCs w:val="19"/>
        </w:rPr>
        <w:t xml:space="preserve">oboty zanikowe </w:t>
      </w:r>
      <w:r w:rsidR="00905E59">
        <w:rPr>
          <w:sz w:val="19"/>
          <w:szCs w:val="19"/>
        </w:rPr>
        <w:t xml:space="preserve">sprawdzane i odbierane </w:t>
      </w:r>
      <w:r w:rsidR="00AA30E4" w:rsidRPr="00B7230B">
        <w:rPr>
          <w:sz w:val="19"/>
          <w:szCs w:val="19"/>
        </w:rPr>
        <w:t xml:space="preserve"> będą przed ich zakryciem.</w:t>
      </w:r>
    </w:p>
    <w:p w:rsidR="00AA30E4" w:rsidRPr="00B7230B" w:rsidRDefault="00AA30E4" w:rsidP="0087708C">
      <w:pPr>
        <w:numPr>
          <w:ilvl w:val="2"/>
          <w:numId w:val="4"/>
        </w:numPr>
        <w:tabs>
          <w:tab w:val="num" w:pos="709"/>
        </w:tabs>
        <w:ind w:left="709" w:hanging="425"/>
        <w:rPr>
          <w:sz w:val="19"/>
          <w:szCs w:val="19"/>
        </w:rPr>
      </w:pPr>
      <w:r w:rsidRPr="00B7230B">
        <w:rPr>
          <w:sz w:val="19"/>
          <w:szCs w:val="19"/>
        </w:rPr>
        <w:t>roboty rozliczone będą w sposób określony umową pomiędzy Zamawiającym a Wykonawcą.</w:t>
      </w:r>
    </w:p>
    <w:p w:rsidR="00AA30E4" w:rsidRPr="00CB58FE" w:rsidRDefault="00AA30E4" w:rsidP="0087708C">
      <w:pPr>
        <w:numPr>
          <w:ilvl w:val="2"/>
          <w:numId w:val="4"/>
        </w:numPr>
        <w:tabs>
          <w:tab w:val="num" w:pos="709"/>
        </w:tabs>
        <w:ind w:left="709" w:hanging="425"/>
        <w:rPr>
          <w:sz w:val="19"/>
          <w:szCs w:val="19"/>
        </w:rPr>
      </w:pPr>
      <w:r w:rsidRPr="00B7230B">
        <w:rPr>
          <w:sz w:val="19"/>
          <w:szCs w:val="19"/>
        </w:rPr>
        <w:t xml:space="preserve">zakres prac określony </w:t>
      </w:r>
      <w:r w:rsidR="005464B2">
        <w:rPr>
          <w:sz w:val="19"/>
          <w:szCs w:val="19"/>
        </w:rPr>
        <w:t>jest w Opisie Przedmiotu Zamówienia</w:t>
      </w:r>
      <w:r w:rsidR="00914F76">
        <w:rPr>
          <w:sz w:val="19"/>
          <w:szCs w:val="19"/>
        </w:rPr>
        <w:t xml:space="preserve">, </w:t>
      </w:r>
      <w:r w:rsidRPr="00B7230B">
        <w:rPr>
          <w:sz w:val="19"/>
          <w:szCs w:val="19"/>
        </w:rPr>
        <w:t>przedmiarze robót</w:t>
      </w:r>
      <w:r w:rsidR="00CB58FE">
        <w:rPr>
          <w:sz w:val="19"/>
          <w:szCs w:val="19"/>
        </w:rPr>
        <w:t xml:space="preserve"> </w:t>
      </w:r>
      <w:r w:rsidR="00CB58FE" w:rsidRPr="00CB58FE">
        <w:rPr>
          <w:sz w:val="19"/>
          <w:szCs w:val="19"/>
        </w:rPr>
        <w:t>oraz szczegółowej specyfikacji technicznej i ogólnej charakterystyce robót.</w:t>
      </w:r>
    </w:p>
    <w:p w:rsidR="00CB58FE" w:rsidRDefault="00AA30E4" w:rsidP="0087708C">
      <w:pPr>
        <w:numPr>
          <w:ilvl w:val="2"/>
          <w:numId w:val="4"/>
        </w:numPr>
        <w:tabs>
          <w:tab w:val="num" w:pos="709"/>
        </w:tabs>
        <w:ind w:left="709" w:hanging="425"/>
        <w:rPr>
          <w:sz w:val="19"/>
          <w:szCs w:val="19"/>
        </w:rPr>
      </w:pPr>
      <w:r w:rsidRPr="00B7230B">
        <w:rPr>
          <w:sz w:val="19"/>
          <w:szCs w:val="19"/>
        </w:rPr>
        <w:t>przed przystąpieniem do robót należy zabezpieczyć czujki</w:t>
      </w:r>
      <w:r w:rsidR="005464B2">
        <w:rPr>
          <w:sz w:val="19"/>
          <w:szCs w:val="19"/>
        </w:rPr>
        <w:t xml:space="preserve"> Systemu Sygnalizacji Pożaru </w:t>
      </w:r>
    </w:p>
    <w:p w:rsidR="00AA30E4" w:rsidRPr="00B7230B" w:rsidRDefault="005464B2" w:rsidP="0087708C">
      <w:pPr>
        <w:tabs>
          <w:tab w:val="num" w:pos="709"/>
        </w:tabs>
        <w:ind w:left="709"/>
        <w:rPr>
          <w:sz w:val="19"/>
          <w:szCs w:val="19"/>
        </w:rPr>
      </w:pPr>
      <w:r>
        <w:rPr>
          <w:sz w:val="19"/>
          <w:szCs w:val="19"/>
        </w:rPr>
        <w:t>(</w:t>
      </w:r>
      <w:r w:rsidR="00CB58FE">
        <w:rPr>
          <w:sz w:val="19"/>
          <w:szCs w:val="19"/>
        </w:rPr>
        <w:t>SSP)</w:t>
      </w:r>
      <w:r w:rsidR="00AA30E4" w:rsidRPr="00B7230B">
        <w:rPr>
          <w:sz w:val="19"/>
          <w:szCs w:val="19"/>
        </w:rPr>
        <w:t xml:space="preserve"> i głośniki </w:t>
      </w:r>
      <w:r>
        <w:rPr>
          <w:sz w:val="19"/>
          <w:szCs w:val="19"/>
        </w:rPr>
        <w:t>D</w:t>
      </w:r>
      <w:r w:rsidR="00AA30E4" w:rsidRPr="00B7230B">
        <w:rPr>
          <w:sz w:val="19"/>
          <w:szCs w:val="19"/>
        </w:rPr>
        <w:t xml:space="preserve">źwiękowego </w:t>
      </w:r>
      <w:r>
        <w:rPr>
          <w:sz w:val="19"/>
          <w:szCs w:val="19"/>
        </w:rPr>
        <w:t>S</w:t>
      </w:r>
      <w:r w:rsidR="00AA30E4" w:rsidRPr="00B7230B">
        <w:rPr>
          <w:sz w:val="19"/>
          <w:szCs w:val="19"/>
        </w:rPr>
        <w:t xml:space="preserve">ystemu </w:t>
      </w:r>
      <w:r>
        <w:rPr>
          <w:sz w:val="19"/>
          <w:szCs w:val="19"/>
        </w:rPr>
        <w:t>O</w:t>
      </w:r>
      <w:r w:rsidR="00AA30E4" w:rsidRPr="00B7230B">
        <w:rPr>
          <w:sz w:val="19"/>
          <w:szCs w:val="19"/>
        </w:rPr>
        <w:t>strzegawczego</w:t>
      </w:r>
      <w:r w:rsidR="00CB58FE">
        <w:rPr>
          <w:sz w:val="19"/>
          <w:szCs w:val="19"/>
        </w:rPr>
        <w:t xml:space="preserve"> (DSO</w:t>
      </w:r>
      <w:r>
        <w:rPr>
          <w:sz w:val="19"/>
          <w:szCs w:val="19"/>
        </w:rPr>
        <w:t>)</w:t>
      </w:r>
      <w:r w:rsidR="00AA30E4" w:rsidRPr="00B7230B">
        <w:rPr>
          <w:sz w:val="19"/>
          <w:szCs w:val="19"/>
        </w:rPr>
        <w:t xml:space="preserve"> przed zapyleniem</w:t>
      </w:r>
      <w:r>
        <w:rPr>
          <w:sz w:val="19"/>
          <w:szCs w:val="19"/>
        </w:rPr>
        <w:t>/zakurzeniem</w:t>
      </w:r>
      <w:r w:rsidR="00AA30E4" w:rsidRPr="00B7230B">
        <w:rPr>
          <w:sz w:val="19"/>
          <w:szCs w:val="19"/>
        </w:rPr>
        <w:t>.</w:t>
      </w:r>
      <w:r w:rsidR="00DB5D7D">
        <w:rPr>
          <w:sz w:val="19"/>
          <w:szCs w:val="19"/>
        </w:rPr>
        <w:t xml:space="preserve"> Sposób </w:t>
      </w:r>
      <w:r w:rsidR="00905E59">
        <w:rPr>
          <w:sz w:val="19"/>
          <w:szCs w:val="19"/>
        </w:rPr>
        <w:t>zabezpieczenia należy uzgodnić z firmą konserwującą SSP i DSO w budynku.</w:t>
      </w:r>
    </w:p>
    <w:p w:rsidR="00AA30E4" w:rsidRPr="00B7230B" w:rsidRDefault="00AA30E4" w:rsidP="0087708C">
      <w:pPr>
        <w:numPr>
          <w:ilvl w:val="2"/>
          <w:numId w:val="4"/>
        </w:numPr>
        <w:tabs>
          <w:tab w:val="num" w:pos="709"/>
        </w:tabs>
        <w:ind w:left="709" w:hanging="425"/>
        <w:rPr>
          <w:sz w:val="19"/>
          <w:szCs w:val="19"/>
        </w:rPr>
      </w:pPr>
      <w:r w:rsidRPr="00B7230B">
        <w:rPr>
          <w:sz w:val="19"/>
          <w:szCs w:val="19"/>
        </w:rPr>
        <w:t>zabronione jest wrzucanie gruzu i odpadów budowlanych do zsypu.</w:t>
      </w:r>
    </w:p>
    <w:p w:rsidR="00AA30E4" w:rsidRDefault="00AA30E4" w:rsidP="0087708C">
      <w:pPr>
        <w:numPr>
          <w:ilvl w:val="2"/>
          <w:numId w:val="4"/>
        </w:numPr>
        <w:tabs>
          <w:tab w:val="num" w:pos="709"/>
        </w:tabs>
        <w:ind w:left="709" w:hanging="425"/>
        <w:rPr>
          <w:sz w:val="19"/>
          <w:szCs w:val="19"/>
        </w:rPr>
      </w:pPr>
      <w:r w:rsidRPr="00B7230B">
        <w:rPr>
          <w:sz w:val="19"/>
          <w:szCs w:val="19"/>
        </w:rPr>
        <w:t xml:space="preserve">zabronione jest przewożenie dźwigami osobowymi wszelkich urządzeń i maszyn budowlanych oraz gruzu i odpadów budowlanych. </w:t>
      </w:r>
    </w:p>
    <w:p w:rsidR="00C52740" w:rsidRPr="00BA17BD" w:rsidRDefault="002B46F4" w:rsidP="0087708C">
      <w:pPr>
        <w:numPr>
          <w:ilvl w:val="2"/>
          <w:numId w:val="4"/>
        </w:numPr>
        <w:tabs>
          <w:tab w:val="num" w:pos="709"/>
        </w:tabs>
        <w:ind w:left="709" w:hanging="425"/>
        <w:rPr>
          <w:sz w:val="19"/>
          <w:szCs w:val="19"/>
        </w:rPr>
      </w:pPr>
      <w:r>
        <w:rPr>
          <w:sz w:val="19"/>
          <w:szCs w:val="19"/>
        </w:rPr>
        <w:t xml:space="preserve">Zamawiający nie udostępnia pomieszczeń </w:t>
      </w:r>
      <w:r w:rsidR="004E2783">
        <w:rPr>
          <w:sz w:val="19"/>
          <w:szCs w:val="19"/>
        </w:rPr>
        <w:t>socjalnych i magazynowych.</w:t>
      </w:r>
    </w:p>
    <w:p w:rsidR="004A673F" w:rsidRDefault="00CB58FE" w:rsidP="0087708C">
      <w:pPr>
        <w:numPr>
          <w:ilvl w:val="2"/>
          <w:numId w:val="4"/>
        </w:numPr>
        <w:tabs>
          <w:tab w:val="num" w:pos="709"/>
        </w:tabs>
        <w:ind w:left="709" w:hanging="425"/>
        <w:rPr>
          <w:sz w:val="19"/>
          <w:szCs w:val="19"/>
        </w:rPr>
      </w:pPr>
      <w:r>
        <w:rPr>
          <w:sz w:val="19"/>
          <w:szCs w:val="19"/>
        </w:rPr>
        <w:t>Dokumentacja powykonawcza (</w:t>
      </w:r>
      <w:r w:rsidR="004A673F">
        <w:rPr>
          <w:sz w:val="19"/>
          <w:szCs w:val="19"/>
        </w:rPr>
        <w:t xml:space="preserve">w wersji </w:t>
      </w:r>
      <w:r>
        <w:rPr>
          <w:sz w:val="19"/>
          <w:szCs w:val="19"/>
        </w:rPr>
        <w:t>papierowej i cyfrowej</w:t>
      </w:r>
      <w:r w:rsidR="004A673F">
        <w:rPr>
          <w:sz w:val="19"/>
          <w:szCs w:val="19"/>
        </w:rPr>
        <w:t>) , którą złoży Wykonawca Zamawiającemu powinna zawierać: karty katalogowe, świadectwa dopuszczenia, pomiary powykonawcze, rysunki powykonawcze pięter z naniesieniem zamontowanych opraw oświetleniowych.</w:t>
      </w:r>
    </w:p>
    <w:p w:rsidR="00F015DB" w:rsidRPr="001421A0" w:rsidRDefault="00F015DB" w:rsidP="0087708C">
      <w:pPr>
        <w:numPr>
          <w:ilvl w:val="2"/>
          <w:numId w:val="4"/>
        </w:numPr>
        <w:tabs>
          <w:tab w:val="num" w:pos="709"/>
        </w:tabs>
        <w:ind w:left="709" w:hanging="425"/>
        <w:rPr>
          <w:sz w:val="19"/>
          <w:szCs w:val="19"/>
        </w:rPr>
      </w:pPr>
      <w:r w:rsidRPr="001421A0">
        <w:rPr>
          <w:sz w:val="19"/>
          <w:szCs w:val="19"/>
        </w:rPr>
        <w:t xml:space="preserve">Wykonawca </w:t>
      </w:r>
      <w:r w:rsidR="009D1E2F">
        <w:rPr>
          <w:sz w:val="19"/>
          <w:szCs w:val="19"/>
        </w:rPr>
        <w:t xml:space="preserve">realizując zamówienie winien również dysponować niżej wymienionymi osobami: </w:t>
      </w:r>
    </w:p>
    <w:p w:rsidR="00F015DB" w:rsidRPr="001421A0" w:rsidRDefault="00533826" w:rsidP="0087708C">
      <w:pPr>
        <w:tabs>
          <w:tab w:val="num" w:pos="709"/>
        </w:tabs>
        <w:ind w:left="709"/>
        <w:rPr>
          <w:sz w:val="19"/>
          <w:szCs w:val="19"/>
          <w:lang w:val="x-none"/>
        </w:rPr>
      </w:pPr>
      <w:r w:rsidRPr="008D12AD">
        <w:rPr>
          <w:b/>
          <w:i/>
          <w:sz w:val="19"/>
          <w:szCs w:val="19"/>
        </w:rPr>
        <w:t xml:space="preserve">- </w:t>
      </w:r>
      <w:r w:rsidR="009D1E2F">
        <w:rPr>
          <w:b/>
          <w:i/>
          <w:sz w:val="19"/>
          <w:szCs w:val="19"/>
        </w:rPr>
        <w:t>brygadzistę (</w:t>
      </w:r>
      <w:r w:rsidR="00CB58FE">
        <w:rPr>
          <w:b/>
          <w:i/>
          <w:sz w:val="19"/>
          <w:szCs w:val="19"/>
        </w:rPr>
        <w:t>1 osoba</w:t>
      </w:r>
      <w:r w:rsidR="00F015DB" w:rsidRPr="008D12AD">
        <w:rPr>
          <w:b/>
          <w:i/>
          <w:sz w:val="19"/>
          <w:szCs w:val="19"/>
        </w:rPr>
        <w:t>)</w:t>
      </w:r>
      <w:r w:rsidR="00F015DB" w:rsidRPr="001421A0">
        <w:rPr>
          <w:sz w:val="19"/>
          <w:szCs w:val="19"/>
        </w:rPr>
        <w:t xml:space="preserve"> – który posiada:</w:t>
      </w:r>
    </w:p>
    <w:p w:rsidR="00F015DB" w:rsidRPr="001421A0" w:rsidRDefault="00F015DB" w:rsidP="0087708C">
      <w:pPr>
        <w:ind w:left="709"/>
        <w:rPr>
          <w:sz w:val="19"/>
          <w:szCs w:val="19"/>
          <w:lang w:val="x-none"/>
        </w:rPr>
      </w:pPr>
      <w:bookmarkStart w:id="0" w:name="_Hlk99446168"/>
      <w:r w:rsidRPr="001421A0">
        <w:rPr>
          <w:sz w:val="19"/>
          <w:szCs w:val="19"/>
        </w:rPr>
        <w:lastRenderedPageBreak/>
        <w:t>świadectwo kwalifikacyjne - grupa 1 (Urządzenia, instalacje i sieci elektroenergetyczne wytwarzające, przetwarzające, przesyłające i z</w:t>
      </w:r>
      <w:r w:rsidR="0087708C">
        <w:rPr>
          <w:sz w:val="19"/>
          <w:szCs w:val="19"/>
        </w:rPr>
        <w:t xml:space="preserve">używające energię elektryczną) </w:t>
      </w:r>
      <w:r w:rsidRPr="001421A0">
        <w:rPr>
          <w:sz w:val="19"/>
          <w:szCs w:val="19"/>
        </w:rPr>
        <w:t>– uprawniające do zajmowania się eksploatacją urządzeń, instalacji i sieci na stanowisku eksploatacji  i dozoru</w:t>
      </w:r>
      <w:r w:rsidR="00C52740" w:rsidRPr="001421A0">
        <w:rPr>
          <w:sz w:val="19"/>
          <w:szCs w:val="19"/>
        </w:rPr>
        <w:t>.</w:t>
      </w:r>
      <w:r w:rsidRPr="001421A0">
        <w:rPr>
          <w:sz w:val="19"/>
          <w:szCs w:val="19"/>
        </w:rPr>
        <w:t xml:space="preserve"> </w:t>
      </w:r>
    </w:p>
    <w:bookmarkEnd w:id="0"/>
    <w:p w:rsidR="00BA17BD" w:rsidRPr="00CB2D66" w:rsidRDefault="00533826" w:rsidP="0087708C">
      <w:pPr>
        <w:tabs>
          <w:tab w:val="num" w:pos="709"/>
        </w:tabs>
        <w:ind w:left="709"/>
        <w:rPr>
          <w:sz w:val="19"/>
          <w:szCs w:val="19"/>
          <w:lang w:val="x-none"/>
        </w:rPr>
      </w:pPr>
      <w:r w:rsidRPr="008D12AD">
        <w:rPr>
          <w:b/>
          <w:i/>
          <w:sz w:val="19"/>
          <w:szCs w:val="19"/>
        </w:rPr>
        <w:t xml:space="preserve">- </w:t>
      </w:r>
      <w:r w:rsidR="00CB58FE">
        <w:rPr>
          <w:b/>
          <w:i/>
          <w:sz w:val="19"/>
          <w:szCs w:val="19"/>
        </w:rPr>
        <w:t>monterów (min. 2 osoby</w:t>
      </w:r>
      <w:r w:rsidR="00F015DB" w:rsidRPr="008D12AD">
        <w:rPr>
          <w:b/>
          <w:i/>
          <w:sz w:val="19"/>
          <w:szCs w:val="19"/>
        </w:rPr>
        <w:t>)</w:t>
      </w:r>
      <w:r w:rsidR="00F015DB" w:rsidRPr="001421A0">
        <w:rPr>
          <w:sz w:val="19"/>
          <w:szCs w:val="19"/>
        </w:rPr>
        <w:t xml:space="preserve"> – z których</w:t>
      </w:r>
      <w:r w:rsidR="00CB2D66">
        <w:rPr>
          <w:sz w:val="19"/>
          <w:szCs w:val="19"/>
        </w:rPr>
        <w:t xml:space="preserve"> </w:t>
      </w:r>
      <w:r w:rsidR="00F015DB" w:rsidRPr="001421A0">
        <w:rPr>
          <w:sz w:val="19"/>
          <w:szCs w:val="19"/>
        </w:rPr>
        <w:t xml:space="preserve">każdy posiada świadectwo kwalifikacyjne – grupa 1  (Urządzenia, instalacje i sieci </w:t>
      </w:r>
      <w:r w:rsidR="00F015DB" w:rsidRPr="001421A0">
        <w:t>elektroenergetyczne wytwarzające, przetwarzające, przesyłające i zużywające energię elektryczną)  uprawniające do zajmowania się eksploatacją urządzeń, instalacji i sieci na stanowisku eksploatacji</w:t>
      </w:r>
      <w:r w:rsidR="00C52740" w:rsidRPr="001421A0">
        <w:t>.</w:t>
      </w:r>
      <w:r w:rsidR="00BA17BD" w:rsidRPr="001421A0">
        <w:t xml:space="preserve">  </w:t>
      </w:r>
    </w:p>
    <w:p w:rsidR="00AA30E4" w:rsidRDefault="00AA30E4" w:rsidP="0087708C">
      <w:pPr>
        <w:ind w:left="240"/>
        <w:rPr>
          <w:sz w:val="19"/>
          <w:szCs w:val="19"/>
        </w:rPr>
      </w:pPr>
    </w:p>
    <w:p w:rsidR="00F74ED5" w:rsidRPr="00B7230B" w:rsidRDefault="00F74ED5" w:rsidP="0087708C">
      <w:pPr>
        <w:ind w:left="240"/>
        <w:rPr>
          <w:sz w:val="19"/>
          <w:szCs w:val="19"/>
        </w:rPr>
      </w:pPr>
    </w:p>
    <w:p w:rsidR="001421A0" w:rsidRDefault="001421A0" w:rsidP="0087708C">
      <w:pPr>
        <w:pStyle w:val="Tekstpodstawowy2"/>
        <w:spacing w:line="240" w:lineRule="auto"/>
        <w:jc w:val="both"/>
        <w:rPr>
          <w:rFonts w:ascii="Consolas" w:hAnsi="Consolas"/>
          <w:b/>
          <w:sz w:val="19"/>
          <w:szCs w:val="19"/>
        </w:rPr>
      </w:pPr>
    </w:p>
    <w:p w:rsidR="00AA30E4" w:rsidRPr="00E05802" w:rsidRDefault="00AA30E4" w:rsidP="0087708C">
      <w:pPr>
        <w:pStyle w:val="Tekstpodstawowy2"/>
        <w:spacing w:line="240" w:lineRule="auto"/>
        <w:jc w:val="both"/>
        <w:rPr>
          <w:rFonts w:ascii="Consolas" w:hAnsi="Consolas"/>
          <w:b/>
          <w:sz w:val="19"/>
          <w:szCs w:val="19"/>
        </w:rPr>
      </w:pPr>
      <w:r w:rsidRPr="00E05802">
        <w:rPr>
          <w:rFonts w:ascii="Consolas" w:hAnsi="Consolas"/>
          <w:b/>
          <w:sz w:val="19"/>
          <w:szCs w:val="19"/>
        </w:rPr>
        <w:t>Do prowadzenia opisywanych prac remontowych ma zastosowanie STANDARDOWA SPECYFIKACJA TECHNICZNA WYKONANIA I ODBIORU ROBÓT BUDOWLANYCH NR. B – 00.00.00 Wymagania Ogólne (OKREŚLONE SĄ W NIEJ tzw. PRZEPISY ZWIĄZANE) opracowana przez Ośrodek Wdrożeń Ekonomiczno – Organizacyjnych Budownictwa Promocja Sp</w:t>
      </w:r>
      <w:r w:rsidR="005E3FC3">
        <w:rPr>
          <w:rFonts w:ascii="Consolas" w:hAnsi="Consolas"/>
          <w:b/>
          <w:sz w:val="19"/>
          <w:szCs w:val="19"/>
        </w:rPr>
        <w:t xml:space="preserve">. </w:t>
      </w:r>
      <w:r w:rsidRPr="00E05802">
        <w:rPr>
          <w:rFonts w:ascii="Consolas" w:hAnsi="Consolas"/>
          <w:b/>
          <w:sz w:val="19"/>
          <w:szCs w:val="19"/>
        </w:rPr>
        <w:t>z</w:t>
      </w:r>
      <w:r w:rsidR="005E3FC3">
        <w:rPr>
          <w:rFonts w:ascii="Consolas" w:hAnsi="Consolas"/>
          <w:b/>
          <w:sz w:val="19"/>
          <w:szCs w:val="19"/>
        </w:rPr>
        <w:t xml:space="preserve"> </w:t>
      </w:r>
      <w:r w:rsidRPr="00E05802">
        <w:rPr>
          <w:rFonts w:ascii="Consolas" w:hAnsi="Consolas"/>
          <w:b/>
          <w:sz w:val="19"/>
          <w:szCs w:val="19"/>
        </w:rPr>
        <w:t>o</w:t>
      </w:r>
      <w:r w:rsidR="0087708C">
        <w:rPr>
          <w:rFonts w:ascii="Consolas" w:hAnsi="Consolas"/>
          <w:b/>
          <w:sz w:val="19"/>
          <w:szCs w:val="19"/>
        </w:rPr>
        <w:t>.</w:t>
      </w:r>
      <w:r w:rsidRPr="00E05802">
        <w:rPr>
          <w:rFonts w:ascii="Consolas" w:hAnsi="Consolas"/>
          <w:b/>
          <w:sz w:val="19"/>
          <w:szCs w:val="19"/>
        </w:rPr>
        <w:t>o</w:t>
      </w:r>
      <w:r w:rsidR="0087708C">
        <w:rPr>
          <w:rFonts w:ascii="Consolas" w:hAnsi="Consolas"/>
          <w:b/>
          <w:sz w:val="19"/>
          <w:szCs w:val="19"/>
        </w:rPr>
        <w:t>.</w:t>
      </w:r>
      <w:r w:rsidRPr="00E05802">
        <w:rPr>
          <w:rFonts w:ascii="Consolas" w:hAnsi="Consolas"/>
          <w:b/>
          <w:sz w:val="19"/>
          <w:szCs w:val="19"/>
        </w:rPr>
        <w:t xml:space="preserve"> w Warszawie 2004 oraz Specyfikacja Techniczna Wykonania i Odbioru Robót Budowlanych wydana przez O.W.E.O.B.</w:t>
      </w:r>
      <w:r w:rsidR="00DC745F" w:rsidRPr="00E05802">
        <w:rPr>
          <w:rFonts w:ascii="Consolas" w:hAnsi="Consolas"/>
          <w:b/>
          <w:sz w:val="19"/>
          <w:szCs w:val="19"/>
        </w:rPr>
        <w:t xml:space="preserve"> </w:t>
      </w:r>
      <w:r w:rsidRPr="00E05802">
        <w:rPr>
          <w:rFonts w:ascii="Consolas" w:hAnsi="Consolas"/>
          <w:b/>
          <w:sz w:val="19"/>
          <w:szCs w:val="19"/>
        </w:rPr>
        <w:t xml:space="preserve">Promocja Sp. z o.o. 2005 </w:t>
      </w:r>
    </w:p>
    <w:p w:rsidR="00AA30E4" w:rsidRPr="00E05802" w:rsidRDefault="00AA30E4" w:rsidP="0087708C">
      <w:pPr>
        <w:rPr>
          <w:sz w:val="19"/>
          <w:szCs w:val="19"/>
        </w:rPr>
      </w:pPr>
      <w:r w:rsidRPr="00E05802">
        <w:rPr>
          <w:sz w:val="19"/>
          <w:szCs w:val="19"/>
        </w:rPr>
        <w:t xml:space="preserve">Wszystkie prace należy prowadzić zgodnie z postanowieniami określonymi w warunkach technicznych wykonania i odbioru robót budowlanych.    </w:t>
      </w:r>
    </w:p>
    <w:p w:rsidR="00AA30E4" w:rsidRPr="00E05802" w:rsidRDefault="00AA30E4" w:rsidP="0087708C">
      <w:pPr>
        <w:rPr>
          <w:b/>
          <w:sz w:val="19"/>
          <w:szCs w:val="19"/>
        </w:rPr>
      </w:pPr>
    </w:p>
    <w:p w:rsidR="00AA30E4" w:rsidRPr="00E05802" w:rsidRDefault="00AA30E4" w:rsidP="0087708C">
      <w:pPr>
        <w:ind w:left="240"/>
        <w:rPr>
          <w:sz w:val="19"/>
          <w:szCs w:val="19"/>
        </w:rPr>
      </w:pPr>
    </w:p>
    <w:p w:rsidR="00AA30E4" w:rsidRPr="00E05802" w:rsidRDefault="00AA30E4" w:rsidP="0087708C">
      <w:pPr>
        <w:rPr>
          <w:sz w:val="19"/>
          <w:szCs w:val="19"/>
        </w:rPr>
      </w:pPr>
      <w:bookmarkStart w:id="1" w:name="_GoBack"/>
      <w:bookmarkEnd w:id="1"/>
      <w:r w:rsidRPr="00E05802">
        <w:rPr>
          <w:sz w:val="19"/>
          <w:szCs w:val="19"/>
        </w:rPr>
        <w:t xml:space="preserve">                                                                       </w:t>
      </w:r>
    </w:p>
    <w:p w:rsidR="00AA30E4" w:rsidRPr="00E05802" w:rsidRDefault="00AA30E4" w:rsidP="0087708C">
      <w:pPr>
        <w:rPr>
          <w:sz w:val="19"/>
          <w:szCs w:val="19"/>
        </w:rPr>
      </w:pPr>
    </w:p>
    <w:p w:rsidR="00220AE4" w:rsidRDefault="00220AE4" w:rsidP="0087708C"/>
    <w:p w:rsidR="00F015DB" w:rsidRDefault="00F015DB" w:rsidP="0087708C"/>
    <w:p w:rsidR="00F015DB" w:rsidRDefault="00F015DB" w:rsidP="0087708C"/>
    <w:p w:rsidR="00F015DB" w:rsidRDefault="00F015DB" w:rsidP="0087708C"/>
    <w:p w:rsidR="00F015DB" w:rsidRDefault="00F015DB" w:rsidP="0087708C"/>
    <w:p w:rsidR="00F015DB" w:rsidRPr="00E05802" w:rsidRDefault="00F015DB" w:rsidP="0087708C"/>
    <w:p w:rsidR="001421A0" w:rsidRPr="00E05802" w:rsidRDefault="001421A0" w:rsidP="0087708C"/>
    <w:sectPr w:rsidR="001421A0" w:rsidRPr="00E05802" w:rsidSect="008D12AD">
      <w:pgSz w:w="11900" w:h="16840"/>
      <w:pgMar w:top="851" w:right="1134" w:bottom="993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B1" w:rsidRDefault="004928B1" w:rsidP="00B6429D">
      <w:r>
        <w:separator/>
      </w:r>
    </w:p>
  </w:endnote>
  <w:endnote w:type="continuationSeparator" w:id="0">
    <w:p w:rsidR="004928B1" w:rsidRDefault="004928B1" w:rsidP="00B6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B1" w:rsidRDefault="004928B1" w:rsidP="00B6429D">
      <w:r>
        <w:separator/>
      </w:r>
    </w:p>
  </w:footnote>
  <w:footnote w:type="continuationSeparator" w:id="0">
    <w:p w:rsidR="004928B1" w:rsidRDefault="004928B1" w:rsidP="00B6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A22"/>
    <w:multiLevelType w:val="hybridMultilevel"/>
    <w:tmpl w:val="51302A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D6A58"/>
    <w:multiLevelType w:val="hybridMultilevel"/>
    <w:tmpl w:val="261C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7590C"/>
    <w:multiLevelType w:val="hybridMultilevel"/>
    <w:tmpl w:val="70AA85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F0D7A"/>
    <w:multiLevelType w:val="hybridMultilevel"/>
    <w:tmpl w:val="06B23E62"/>
    <w:lvl w:ilvl="0" w:tplc="726C1C6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0177CA"/>
    <w:multiLevelType w:val="multilevel"/>
    <w:tmpl w:val="8794C6D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E5D4DFC"/>
    <w:multiLevelType w:val="hybridMultilevel"/>
    <w:tmpl w:val="839C5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F4772"/>
    <w:multiLevelType w:val="hybridMultilevel"/>
    <w:tmpl w:val="198A335A"/>
    <w:lvl w:ilvl="0" w:tplc="0A42C7CC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69DA1CB1"/>
    <w:multiLevelType w:val="hybridMultilevel"/>
    <w:tmpl w:val="E54E8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A770B8"/>
    <w:multiLevelType w:val="hybridMultilevel"/>
    <w:tmpl w:val="EFE00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B34FB8"/>
    <w:multiLevelType w:val="hybridMultilevel"/>
    <w:tmpl w:val="FC40EFAC"/>
    <w:lvl w:ilvl="0" w:tplc="FFFFFFFF"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FFFFFFFF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597"/>
        </w:tabs>
        <w:ind w:left="597" w:hanging="397"/>
      </w:pPr>
      <w:rPr>
        <w:rFonts w:ascii="Trebuchet MS" w:hAnsi="Trebuchet MS" w:hint="default"/>
        <w:b w:val="0"/>
        <w:i w:val="0"/>
        <w:color w:val="00000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E4"/>
    <w:rsid w:val="000312DA"/>
    <w:rsid w:val="00037B50"/>
    <w:rsid w:val="0008227D"/>
    <w:rsid w:val="000A3839"/>
    <w:rsid w:val="000D0526"/>
    <w:rsid w:val="000E09AC"/>
    <w:rsid w:val="000F3DE5"/>
    <w:rsid w:val="000F6A47"/>
    <w:rsid w:val="00137BA4"/>
    <w:rsid w:val="001421A0"/>
    <w:rsid w:val="001F2EB8"/>
    <w:rsid w:val="00220AE4"/>
    <w:rsid w:val="00234C5B"/>
    <w:rsid w:val="002753FA"/>
    <w:rsid w:val="002851C5"/>
    <w:rsid w:val="002B46F4"/>
    <w:rsid w:val="002C261F"/>
    <w:rsid w:val="00370675"/>
    <w:rsid w:val="003E3455"/>
    <w:rsid w:val="00412A89"/>
    <w:rsid w:val="00414401"/>
    <w:rsid w:val="004707E2"/>
    <w:rsid w:val="004928B1"/>
    <w:rsid w:val="004A673F"/>
    <w:rsid w:val="004E2783"/>
    <w:rsid w:val="00522710"/>
    <w:rsid w:val="00531A06"/>
    <w:rsid w:val="00533826"/>
    <w:rsid w:val="005464B2"/>
    <w:rsid w:val="00554491"/>
    <w:rsid w:val="005D7AA9"/>
    <w:rsid w:val="005E3FC3"/>
    <w:rsid w:val="005E747A"/>
    <w:rsid w:val="005F7690"/>
    <w:rsid w:val="006264A5"/>
    <w:rsid w:val="006B122C"/>
    <w:rsid w:val="006C30CC"/>
    <w:rsid w:val="006D3DEA"/>
    <w:rsid w:val="0073403A"/>
    <w:rsid w:val="007A4ECA"/>
    <w:rsid w:val="007E34AF"/>
    <w:rsid w:val="0087708C"/>
    <w:rsid w:val="00885F46"/>
    <w:rsid w:val="008D12AD"/>
    <w:rsid w:val="00905E59"/>
    <w:rsid w:val="00914F76"/>
    <w:rsid w:val="00940B7B"/>
    <w:rsid w:val="009565B1"/>
    <w:rsid w:val="009948AE"/>
    <w:rsid w:val="009A3011"/>
    <w:rsid w:val="009A7525"/>
    <w:rsid w:val="009B42A1"/>
    <w:rsid w:val="009D1E2F"/>
    <w:rsid w:val="00A55141"/>
    <w:rsid w:val="00A95287"/>
    <w:rsid w:val="00AA30E4"/>
    <w:rsid w:val="00AA67DD"/>
    <w:rsid w:val="00AC11E7"/>
    <w:rsid w:val="00B0592B"/>
    <w:rsid w:val="00B13283"/>
    <w:rsid w:val="00B50066"/>
    <w:rsid w:val="00B6429D"/>
    <w:rsid w:val="00BA17BD"/>
    <w:rsid w:val="00BC2F00"/>
    <w:rsid w:val="00BD0780"/>
    <w:rsid w:val="00BE6C64"/>
    <w:rsid w:val="00BF6AA7"/>
    <w:rsid w:val="00C01BFD"/>
    <w:rsid w:val="00C52740"/>
    <w:rsid w:val="00C5531F"/>
    <w:rsid w:val="00CB2D66"/>
    <w:rsid w:val="00CB46A3"/>
    <w:rsid w:val="00CB58FE"/>
    <w:rsid w:val="00CF452D"/>
    <w:rsid w:val="00D8552E"/>
    <w:rsid w:val="00DA651E"/>
    <w:rsid w:val="00DB5D7D"/>
    <w:rsid w:val="00DC745F"/>
    <w:rsid w:val="00E05802"/>
    <w:rsid w:val="00E34548"/>
    <w:rsid w:val="00E524E6"/>
    <w:rsid w:val="00E775B6"/>
    <w:rsid w:val="00EA00B0"/>
    <w:rsid w:val="00EA257F"/>
    <w:rsid w:val="00EC64CC"/>
    <w:rsid w:val="00F015DB"/>
    <w:rsid w:val="00F23584"/>
    <w:rsid w:val="00F74ED5"/>
    <w:rsid w:val="00FD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AC10-7A54-4A1D-BD0C-EC759BAF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8FE"/>
    <w:pPr>
      <w:jc w:val="both"/>
    </w:pPr>
    <w:rPr>
      <w:rFonts w:ascii="Consolas" w:hAnsi="Consolas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A30E4"/>
    <w:pPr>
      <w:jc w:val="left"/>
    </w:pPr>
    <w:rPr>
      <w:rFonts w:ascii="Times New Roman" w:hAnsi="Times New Roman"/>
      <w:b/>
      <w:sz w:val="24"/>
      <w:lang w:eastAsia="pl-PL"/>
      <w14:shadow w14:blurRad="0" w14:dist="0" w14:dir="0" w14:sx="0" w14:sy="0" w14:kx="0" w14:ky="0" w14:algn="none">
        <w14:srgbClr w14:val="000000"/>
      </w14:shadow>
    </w:rPr>
  </w:style>
  <w:style w:type="paragraph" w:styleId="Tekstpodstawowy2">
    <w:name w:val="Body Text 2"/>
    <w:basedOn w:val="Normalny"/>
    <w:rsid w:val="00AA30E4"/>
    <w:pPr>
      <w:spacing w:after="120" w:line="480" w:lineRule="auto"/>
      <w:jc w:val="left"/>
    </w:pPr>
    <w:rPr>
      <w:rFonts w:ascii="Times New Roman" w:hAnsi="Times New Roman"/>
      <w:sz w:val="24"/>
      <w:lang w:eastAsia="pl-PL"/>
      <w14:shadow w14:blurRad="0" w14:dist="0" w14:dir="0" w14:sx="0" w14:sy="0" w14:kx="0" w14:ky="0" w14:algn="none">
        <w14:srgbClr w14:val="000000"/>
      </w14:shadow>
    </w:rPr>
  </w:style>
  <w:style w:type="character" w:customStyle="1" w:styleId="size">
    <w:name w:val="size"/>
    <w:basedOn w:val="Domylnaczcionkaakapitu"/>
    <w:rsid w:val="00AA30E4"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qFormat/>
    <w:rsid w:val="00F015DB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eastAsia="pl-PL"/>
      <w14:shadow w14:blurRad="0" w14:dist="0" w14:dir="0" w14:sx="0" w14:sy="0" w14:kx="0" w14:ky="0" w14:algn="none">
        <w14:srgbClr w14:val="000000"/>
      </w14:shadow>
    </w:rPr>
  </w:style>
  <w:style w:type="paragraph" w:styleId="Tekstprzypisukocowego">
    <w:name w:val="endnote text"/>
    <w:basedOn w:val="Normalny"/>
    <w:link w:val="TekstprzypisukocowegoZnak"/>
    <w:rsid w:val="00B6429D"/>
  </w:style>
  <w:style w:type="character" w:customStyle="1" w:styleId="TekstprzypisukocowegoZnak">
    <w:name w:val="Tekst przypisu końcowego Znak"/>
    <w:basedOn w:val="Domylnaczcionkaakapitu"/>
    <w:link w:val="Tekstprzypisukocowego"/>
    <w:rsid w:val="00B6429D"/>
    <w:rPr>
      <w:rFonts w:ascii="Consolas" w:hAnsi="Consolas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Odwoanieprzypisukocowego">
    <w:name w:val="endnote reference"/>
    <w:basedOn w:val="Domylnaczcionkaakapitu"/>
    <w:rsid w:val="00B6429D"/>
    <w:rPr>
      <w:vertAlign w:val="superscript"/>
    </w:rPr>
  </w:style>
  <w:style w:type="paragraph" w:styleId="Tekstdymka">
    <w:name w:val="Balloon Text"/>
    <w:basedOn w:val="Normalny"/>
    <w:link w:val="TekstdymkaZnak"/>
    <w:rsid w:val="007A4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4ECA"/>
    <w:rPr>
      <w:rFonts w:ascii="Segoe UI" w:hAnsi="Segoe UI" w:cs="Segoe UI"/>
      <w:sz w:val="18"/>
      <w:szCs w:val="1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2375</Words>
  <Characters>14255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1/D701/2021                                                    Załącznik Nr 1</vt:lpstr>
    </vt:vector>
  </TitlesOfParts>
  <Company/>
  <LinksUpToDate>false</LinksUpToDate>
  <CharactersWithSpaces>16597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1/D701/2021                                                    Załącznik Nr 1</dc:title>
  <dc:subject/>
  <dc:creator>Piotr</dc:creator>
  <cp:keywords/>
  <dc:description/>
  <cp:lastModifiedBy>Mariola Kubiak</cp:lastModifiedBy>
  <cp:revision>5</cp:revision>
  <cp:lastPrinted>2022-10-19T07:45:00Z</cp:lastPrinted>
  <dcterms:created xsi:type="dcterms:W3CDTF">2022-07-11T12:59:00Z</dcterms:created>
  <dcterms:modified xsi:type="dcterms:W3CDTF">2022-11-02T10:49:00Z</dcterms:modified>
</cp:coreProperties>
</file>