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6D3A" w14:textId="7A2112F2" w:rsidR="0064317C" w:rsidRPr="00A83648" w:rsidRDefault="0064317C" w:rsidP="001C5545">
      <w:pPr>
        <w:pStyle w:val="Tytu"/>
        <w:jc w:val="center"/>
        <w:rPr>
          <w:rFonts w:cstheme="majorHAnsi"/>
          <w:sz w:val="22"/>
          <w:szCs w:val="22"/>
        </w:rPr>
      </w:pPr>
    </w:p>
    <w:p w14:paraId="3567A35E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00E0F875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43A19F3A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2ED69733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9FBB406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440477F7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0F0DD7E" w14:textId="28363E65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  <w:r w:rsidRPr="00A83648">
        <w:rPr>
          <w:rFonts w:cstheme="majorHAnsi"/>
          <w:sz w:val="22"/>
          <w:szCs w:val="22"/>
        </w:rPr>
        <w:t>Specyfikacja Warunków Zamówienia</w:t>
      </w:r>
    </w:p>
    <w:p w14:paraId="436DF939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6CFEE05D" w14:textId="77777777" w:rsidR="009F40F2" w:rsidRPr="00A83648" w:rsidRDefault="009F40F2" w:rsidP="009F40F2">
      <w:pPr>
        <w:pStyle w:val="Podtytu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A83648">
        <w:rPr>
          <w:rFonts w:asciiTheme="majorHAnsi" w:hAnsiTheme="majorHAnsi" w:cstheme="majorHAnsi"/>
          <w:color w:val="auto"/>
          <w:sz w:val="22"/>
          <w:szCs w:val="22"/>
        </w:rPr>
        <w:t>Przetarg nieograniczony</w:t>
      </w:r>
    </w:p>
    <w:p w14:paraId="08F235C4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F055BEC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BA43DA9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6DE3678" w14:textId="3B7CD18C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Postępowanie o udzielenie zamówienia prowadzone w trybie przetargu nieograniczonego na podstawie przepisów ustawy z dnia 11 września 2019 r. - Prawo zamówień publicznych (Dz. U. z 2021 r. poz. 1129), którego przedmiotem jest</w:t>
      </w:r>
    </w:p>
    <w:p w14:paraId="15DC444E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FEF0A38" w14:textId="22BEE323" w:rsidR="009F40F2" w:rsidRPr="00A83648" w:rsidRDefault="004B65A4" w:rsidP="00A900BB">
      <w:pPr>
        <w:jc w:val="center"/>
        <w:rPr>
          <w:rStyle w:val="Uwydatnienie"/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  <w:u w:val="dotted"/>
        </w:rPr>
        <w:t>Doposażenie zmywalni w urządzenia do mycia i obsługi klatek dla zwierząt laboratoryjnych wraz z doposażeniem strefy czystej w urządzenia podnoszące poziom izolacji strefy oraz w systemy do utrzymania zwierząt</w:t>
      </w:r>
    </w:p>
    <w:p w14:paraId="4067F29E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ED35D01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5355F4A6" w14:textId="77777777" w:rsidR="00FA0846" w:rsidRDefault="002E41DF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  <w:r w:rsidRPr="00A83648"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  <w:t>Znak</w:t>
      </w:r>
      <w:r w:rsidR="004B65A4"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  <w:t>: WB-372/001/ZWIERZ</w:t>
      </w:r>
      <w:r w:rsidR="00F32ABF"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  <w:t>E</w:t>
      </w:r>
      <w:r w:rsidR="004B65A4"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  <w:t>TARNIA/2022</w:t>
      </w:r>
    </w:p>
    <w:p w14:paraId="64D91106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1B424211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4683E267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0276D72F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7571BD8C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33772BE0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532CFF4E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5E8CAEF8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5350EA8A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2C2738FA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5A5C397B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2B6C3B2E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5F9EBED9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404AD777" w14:textId="77777777" w:rsidR="007C5937" w:rsidRDefault="007C5937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</w:pPr>
    </w:p>
    <w:p w14:paraId="2F1C7A6D" w14:textId="2BE2945F" w:rsidR="007C5937" w:rsidRDefault="00F15B0B" w:rsidP="00FA0846">
      <w:pPr>
        <w:jc w:val="both"/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  <w:sectPr w:rsidR="007C5937" w:rsidSect="006343C6">
          <w:headerReference w:type="default" r:id="rId8"/>
          <w:footerReference w:type="even" r:id="rId9"/>
          <w:footerReference w:type="default" r:id="rId10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  <w:r>
        <w:rPr>
          <w:rStyle w:val="Uwydatnienie"/>
          <w:rFonts w:asciiTheme="majorHAnsi" w:hAnsiTheme="majorHAnsi" w:cstheme="majorHAnsi"/>
          <w:sz w:val="22"/>
          <w:szCs w:val="22"/>
        </w:rPr>
        <w:t xml:space="preserve">Projekt finansowany z programu </w:t>
      </w:r>
      <w:r w:rsidR="007C5937" w:rsidRPr="007C5937">
        <w:rPr>
          <w:rStyle w:val="Uwydatnienie"/>
          <w:rFonts w:asciiTheme="majorHAnsi" w:hAnsiTheme="majorHAnsi" w:cstheme="majorHAnsi"/>
          <w:sz w:val="22"/>
          <w:szCs w:val="22"/>
        </w:rPr>
        <w:t xml:space="preserve">Inicjatywa doskonałości i uczelnia badawcza, Działanie I.4.1: In vivo platform for </w:t>
      </w:r>
      <w:proofErr w:type="spellStart"/>
      <w:r w:rsidR="007C5937" w:rsidRPr="007C5937">
        <w:rPr>
          <w:rStyle w:val="Uwydatnienie"/>
          <w:rFonts w:asciiTheme="majorHAnsi" w:hAnsiTheme="majorHAnsi" w:cstheme="majorHAnsi"/>
          <w:sz w:val="22"/>
          <w:szCs w:val="22"/>
        </w:rPr>
        <w:t>research</w:t>
      </w:r>
      <w:proofErr w:type="spellEnd"/>
      <w:r w:rsidR="007C5937" w:rsidRPr="007C5937">
        <w:rPr>
          <w:rStyle w:val="Uwydatnienie"/>
          <w:rFonts w:asciiTheme="majorHAnsi" w:hAnsiTheme="majorHAnsi" w:cstheme="majorHAnsi"/>
          <w:sz w:val="22"/>
          <w:szCs w:val="22"/>
        </w:rPr>
        <w:t xml:space="preserve"> on </w:t>
      </w:r>
      <w:proofErr w:type="spellStart"/>
      <w:r w:rsidR="007C5937" w:rsidRPr="007C5937">
        <w:rPr>
          <w:rStyle w:val="Uwydatnienie"/>
          <w:rFonts w:asciiTheme="majorHAnsi" w:hAnsiTheme="majorHAnsi" w:cstheme="majorHAnsi"/>
          <w:sz w:val="22"/>
          <w:szCs w:val="22"/>
        </w:rPr>
        <w:t>genetically</w:t>
      </w:r>
      <w:proofErr w:type="spellEnd"/>
      <w:r w:rsidR="007C5937" w:rsidRPr="007C5937">
        <w:rPr>
          <w:rStyle w:val="Uwydatnienie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C5937" w:rsidRPr="007C5937">
        <w:rPr>
          <w:rStyle w:val="Uwydatnienie"/>
          <w:rFonts w:asciiTheme="majorHAnsi" w:hAnsiTheme="majorHAnsi" w:cstheme="majorHAnsi"/>
          <w:sz w:val="22"/>
          <w:szCs w:val="22"/>
        </w:rPr>
        <w:t>modified</w:t>
      </w:r>
      <w:proofErr w:type="spellEnd"/>
      <w:r w:rsidR="007C5937" w:rsidRPr="007C5937">
        <w:rPr>
          <w:rStyle w:val="Uwydatnienie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C5937" w:rsidRPr="007C5937">
        <w:rPr>
          <w:rStyle w:val="Uwydatnienie"/>
          <w:rFonts w:asciiTheme="majorHAnsi" w:hAnsiTheme="majorHAnsi" w:cstheme="majorHAnsi"/>
          <w:sz w:val="22"/>
          <w:szCs w:val="22"/>
        </w:rPr>
        <w:t>mouse</w:t>
      </w:r>
      <w:proofErr w:type="spellEnd"/>
      <w:r w:rsidR="007C5937" w:rsidRPr="007C5937">
        <w:rPr>
          <w:rStyle w:val="Uwydatnienie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C5937" w:rsidRPr="007C5937">
        <w:rPr>
          <w:rStyle w:val="Uwydatnienie"/>
          <w:rFonts w:asciiTheme="majorHAnsi" w:hAnsiTheme="majorHAnsi" w:cstheme="majorHAnsi"/>
          <w:sz w:val="22"/>
          <w:szCs w:val="22"/>
        </w:rPr>
        <w:t>models</w:t>
      </w:r>
      <w:proofErr w:type="spellEnd"/>
      <w:r w:rsidR="007C5937" w:rsidRPr="007C5937">
        <w:rPr>
          <w:rStyle w:val="Uwydatnienie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C5937" w:rsidRPr="007C5937">
        <w:rPr>
          <w:rStyle w:val="Uwydatnienie"/>
          <w:rFonts w:asciiTheme="majorHAnsi" w:hAnsiTheme="majorHAnsi" w:cstheme="majorHAnsi"/>
          <w:sz w:val="22"/>
          <w:szCs w:val="22"/>
        </w:rPr>
        <w:t>at</w:t>
      </w:r>
      <w:proofErr w:type="spellEnd"/>
      <w:r w:rsidR="007C5937" w:rsidRPr="007C5937">
        <w:rPr>
          <w:rStyle w:val="Uwydatnienie"/>
          <w:rFonts w:asciiTheme="majorHAnsi" w:hAnsiTheme="majorHAnsi" w:cstheme="majorHAnsi"/>
          <w:sz w:val="22"/>
          <w:szCs w:val="22"/>
        </w:rPr>
        <w:t xml:space="preserve"> Ochota Campus</w:t>
      </w:r>
      <w:r w:rsidR="007C5937">
        <w:rPr>
          <w:rStyle w:val="Uwydatnienie"/>
          <w:rFonts w:asciiTheme="majorHAnsi" w:hAnsiTheme="majorHAnsi" w:cstheme="majorHAnsi"/>
          <w:sz w:val="22"/>
          <w:szCs w:val="22"/>
        </w:rPr>
        <w:t>.</w:t>
      </w:r>
    </w:p>
    <w:p w14:paraId="2E0026DF" w14:textId="74408D80" w:rsidR="009F40F2" w:rsidRPr="00A83648" w:rsidRDefault="00044CCF" w:rsidP="00E55AF7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ZAMAWIAJĄCY</w:t>
      </w:r>
    </w:p>
    <w:p w14:paraId="5DEC96F8" w14:textId="77777777" w:rsidR="00810EAD" w:rsidRPr="00A83648" w:rsidRDefault="00810EAD" w:rsidP="00810EAD">
      <w:pPr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Zamawiającym jest:</w:t>
      </w:r>
    </w:p>
    <w:p w14:paraId="59ACBCFB" w14:textId="77777777" w:rsidR="0049747F" w:rsidRPr="00A83648" w:rsidRDefault="0049747F" w:rsidP="0049747F">
      <w:pPr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  Uniwersytet Warszawski</w:t>
      </w:r>
    </w:p>
    <w:p w14:paraId="52DACBF0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ul. Krakowskie Przedmieście 26/28</w:t>
      </w:r>
    </w:p>
    <w:p w14:paraId="2ECE9F77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00-927 Warszawa</w:t>
      </w:r>
    </w:p>
    <w:p w14:paraId="47C85393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NIP: 525-001-12-66,  REGON: 000001258</w:t>
      </w:r>
    </w:p>
    <w:p w14:paraId="6B3B02D8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1E90D82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Jednostka prowadząca postępowanie :</w:t>
      </w:r>
    </w:p>
    <w:p w14:paraId="74B80393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Wydział Biologii </w:t>
      </w:r>
    </w:p>
    <w:p w14:paraId="526E05F4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Uniwersytet Warszawski</w:t>
      </w:r>
    </w:p>
    <w:p w14:paraId="61E73CAD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ul. Miecznikowa 1 </w:t>
      </w:r>
    </w:p>
    <w:p w14:paraId="7F0FAD48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02-096 Warszawa.</w:t>
      </w:r>
    </w:p>
    <w:p w14:paraId="1777ADB4" w14:textId="77777777" w:rsidR="0049747F" w:rsidRPr="00A83648" w:rsidRDefault="0049747F" w:rsidP="0049747F">
      <w:pPr>
        <w:spacing w:before="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54F8052" w14:textId="77777777" w:rsidR="0049747F" w:rsidRPr="00A83648" w:rsidRDefault="0049747F" w:rsidP="0049747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0"/>
          <w:id w:val="-44382126"/>
        </w:sdtPr>
        <w:sdtEndPr/>
        <w:sdtContent/>
      </w:sdt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e-mail: zamowieniawb@uw.edu.pl </w:t>
      </w:r>
    </w:p>
    <w:p w14:paraId="1DB144EA" w14:textId="1DA28AB2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34AD787C" w14:textId="2E707998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STRONA INTERNETOWA PROWADZONEGO POSTĘPOWANIA</w:t>
      </w:r>
    </w:p>
    <w:p w14:paraId="5C43941C" w14:textId="7796DD7F" w:rsidR="00895E51" w:rsidRPr="00A83648" w:rsidRDefault="009F40F2" w:rsidP="00895E51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Strona internetowa prowadzonego postępowania dostępna jest pod adresem</w:t>
      </w:r>
      <w:r w:rsidR="00862DAB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F32ABF" w:rsidRPr="00CA7CEB">
        <w:rPr>
          <w:rFonts w:asciiTheme="majorHAnsi" w:hAnsiTheme="majorHAnsi" w:cstheme="majorHAnsi"/>
          <w:sz w:val="22"/>
          <w:szCs w:val="22"/>
          <w:highlight w:val="yellow"/>
        </w:rPr>
        <w:t>https://dzp.uw.edu.pl/dostawy/wb-372-001-zwierzetarnia-2022</w:t>
      </w:r>
    </w:p>
    <w:p w14:paraId="147FB23C" w14:textId="60BEC668" w:rsidR="009F40F2" w:rsidRPr="00A83648" w:rsidRDefault="009F40F2" w:rsidP="009F40F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 adresem wskazanym w ust. 1 udostępniane będą wszelkie zmiany SWZ oraz inne dokumenty zamówienia bezpośrednio związane z prowadzonym postępowaniem o udzielenie zamówienia.</w:t>
      </w:r>
      <w:r w:rsidR="00D32CF9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D32CF9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Pod tym adresem znajduje się także identyfikator postępowania na </w:t>
      </w:r>
      <w:proofErr w:type="spellStart"/>
      <w:r w:rsidR="00D32CF9" w:rsidRPr="00A83648">
        <w:rPr>
          <w:rFonts w:asciiTheme="majorHAnsi" w:hAnsiTheme="majorHAnsi" w:cstheme="majorHAnsi"/>
          <w:b/>
          <w:bCs/>
          <w:sz w:val="22"/>
          <w:szCs w:val="22"/>
        </w:rPr>
        <w:t>miniPortalu</w:t>
      </w:r>
      <w:proofErr w:type="spellEnd"/>
      <w:r w:rsidR="008814E9">
        <w:rPr>
          <w:rFonts w:asciiTheme="majorHAnsi" w:hAnsiTheme="majorHAnsi" w:cstheme="majorHAnsi"/>
          <w:b/>
          <w:bCs/>
          <w:sz w:val="22"/>
          <w:szCs w:val="22"/>
        </w:rPr>
        <w:t xml:space="preserve"> (</w:t>
      </w:r>
      <w:r w:rsidR="008814E9" w:rsidRPr="008814E9">
        <w:rPr>
          <w:rFonts w:asciiTheme="majorHAnsi" w:hAnsiTheme="majorHAnsi" w:cstheme="majorHAnsi"/>
          <w:b/>
          <w:bCs/>
          <w:sz w:val="22"/>
          <w:szCs w:val="22"/>
        </w:rPr>
        <w:t>https://miniportal.uzp.gov.pl/Postepowania/aff2e119-7e94-497c-af02-8afeb0eaa824</w:t>
      </w:r>
      <w:r w:rsidR="008814E9">
        <w:rPr>
          <w:rFonts w:asciiTheme="majorHAnsi" w:hAnsiTheme="majorHAnsi" w:cstheme="majorHAnsi"/>
          <w:b/>
          <w:bCs/>
          <w:sz w:val="22"/>
          <w:szCs w:val="22"/>
        </w:rPr>
        <w:t>)</w:t>
      </w:r>
    </w:p>
    <w:p w14:paraId="01E5761A" w14:textId="03857D6C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TRYB UDZIELENIA ZAMÓWIENIA</w:t>
      </w:r>
    </w:p>
    <w:p w14:paraId="5AF06FCD" w14:textId="5F96553B" w:rsidR="009F40F2" w:rsidRPr="00A83648" w:rsidRDefault="009F40F2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Postępowanie prowadzone jest w trybie przetargu nieograniczonego na podstawie art.  132 ustawy z dnia 11 września 2019 r. - Prawo zamówień publicznych (Dz. U.</w:t>
      </w:r>
      <w:r w:rsidR="00810EAD" w:rsidRPr="00A83648">
        <w:rPr>
          <w:rFonts w:asciiTheme="majorHAnsi" w:hAnsiTheme="majorHAnsi" w:cstheme="majorHAnsi"/>
          <w:sz w:val="22"/>
          <w:szCs w:val="22"/>
        </w:rPr>
        <w:t xml:space="preserve"> z 2021 r. </w:t>
      </w:r>
      <w:r w:rsidRPr="00A83648">
        <w:rPr>
          <w:rFonts w:asciiTheme="majorHAnsi" w:hAnsiTheme="majorHAnsi" w:cstheme="majorHAnsi"/>
          <w:sz w:val="22"/>
          <w:szCs w:val="22"/>
        </w:rPr>
        <w:t xml:space="preserve"> poz. </w:t>
      </w:r>
      <w:r w:rsidR="00810EAD" w:rsidRPr="00A83648">
        <w:rPr>
          <w:rFonts w:asciiTheme="majorHAnsi" w:hAnsiTheme="majorHAnsi" w:cstheme="majorHAnsi"/>
          <w:sz w:val="22"/>
          <w:szCs w:val="22"/>
        </w:rPr>
        <w:t>1129</w:t>
      </w:r>
      <w:r w:rsidRPr="00A83648">
        <w:rPr>
          <w:rFonts w:asciiTheme="majorHAnsi" w:hAnsiTheme="majorHAnsi" w:cstheme="majorHAnsi"/>
          <w:sz w:val="22"/>
          <w:szCs w:val="22"/>
        </w:rPr>
        <w:t>) dalej „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”.</w:t>
      </w:r>
    </w:p>
    <w:p w14:paraId="290EEC9A" w14:textId="512067AA" w:rsidR="00FE407C" w:rsidRPr="00A83648" w:rsidRDefault="00415F03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Zamawiający nie dopuszcza składania ofert częściowych. </w:t>
      </w:r>
    </w:p>
    <w:p w14:paraId="2E60F390" w14:textId="6C5AB31F" w:rsidR="009F40F2" w:rsidRPr="00A83648" w:rsidRDefault="009F40F2" w:rsidP="00415F03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586CA33E" w14:textId="54D9B94D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PRZEDMIOTU ZAMÓWIENIA</w:t>
      </w:r>
    </w:p>
    <w:p w14:paraId="4B11B306" w14:textId="305B8EB7" w:rsidR="000B2C88" w:rsidRDefault="000B2C88" w:rsidP="00415F03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Zamówienie obejmuje </w:t>
      </w:r>
      <w:r w:rsidR="009A1602" w:rsidRPr="00DC5C50">
        <w:rPr>
          <w:rFonts w:asciiTheme="majorHAnsi" w:hAnsiTheme="majorHAnsi" w:cstheme="majorHAnsi"/>
          <w:sz w:val="22"/>
          <w:szCs w:val="22"/>
        </w:rPr>
        <w:t xml:space="preserve">doposażenie </w:t>
      </w:r>
      <w:r w:rsidR="00415F03" w:rsidRPr="00DC5C50">
        <w:rPr>
          <w:rFonts w:asciiTheme="majorHAnsi" w:hAnsiTheme="majorHAnsi" w:cstheme="majorHAnsi"/>
          <w:sz w:val="22"/>
          <w:szCs w:val="22"/>
        </w:rPr>
        <w:t>wyposażenia Zwierzętarni</w:t>
      </w:r>
      <w:r w:rsidR="00D4105F">
        <w:rPr>
          <w:rFonts w:asciiTheme="majorHAnsi" w:hAnsiTheme="majorHAnsi" w:cstheme="majorHAnsi"/>
          <w:sz w:val="22"/>
          <w:szCs w:val="22"/>
        </w:rPr>
        <w:t xml:space="preserve"> m.in.</w:t>
      </w:r>
      <w:r w:rsidR="003137F9" w:rsidRPr="00DC5C50">
        <w:rPr>
          <w:rFonts w:asciiTheme="majorHAnsi" w:hAnsiTheme="majorHAnsi" w:cstheme="majorHAnsi"/>
          <w:sz w:val="22"/>
          <w:szCs w:val="22"/>
        </w:rPr>
        <w:t xml:space="preserve">, </w:t>
      </w:r>
      <w:r w:rsidR="00415F03" w:rsidRPr="00DC5C50">
        <w:rPr>
          <w:rFonts w:asciiTheme="majorHAnsi" w:hAnsiTheme="majorHAnsi" w:cstheme="majorHAnsi"/>
          <w:sz w:val="22"/>
          <w:szCs w:val="22"/>
        </w:rPr>
        <w:t>dostawę śluz powietrznych i śluzy dekontaminacyjnej wraz z montażem</w:t>
      </w:r>
      <w:r w:rsidR="00EA629C" w:rsidRPr="00DC5C50">
        <w:rPr>
          <w:rFonts w:asciiTheme="majorHAnsi" w:hAnsiTheme="majorHAnsi" w:cstheme="majorHAnsi"/>
          <w:sz w:val="22"/>
          <w:szCs w:val="22"/>
        </w:rPr>
        <w:t xml:space="preserve"> </w:t>
      </w:r>
      <w:r w:rsidR="003137F9" w:rsidRPr="00DC5C50">
        <w:rPr>
          <w:rFonts w:asciiTheme="majorHAnsi" w:hAnsiTheme="majorHAnsi" w:cstheme="majorHAnsi"/>
          <w:sz w:val="22"/>
          <w:szCs w:val="22"/>
        </w:rPr>
        <w:t>oraz</w:t>
      </w:r>
      <w:r w:rsidR="00EA629C" w:rsidRPr="00DC5C50">
        <w:rPr>
          <w:rFonts w:asciiTheme="majorHAnsi" w:hAnsiTheme="majorHAnsi" w:cstheme="majorHAnsi"/>
          <w:sz w:val="22"/>
          <w:szCs w:val="22"/>
        </w:rPr>
        <w:t xml:space="preserve"> szkolenie</w:t>
      </w:r>
      <w:r w:rsidR="00F739D4" w:rsidRPr="00DC5C50">
        <w:rPr>
          <w:rFonts w:asciiTheme="majorHAnsi" w:hAnsiTheme="majorHAnsi" w:cstheme="majorHAnsi"/>
          <w:sz w:val="22"/>
          <w:szCs w:val="22"/>
        </w:rPr>
        <w:t xml:space="preserve"> pracowników</w:t>
      </w:r>
      <w:r w:rsidR="00632C3F" w:rsidRPr="00DC5C50">
        <w:rPr>
          <w:rFonts w:asciiTheme="majorHAnsi" w:hAnsiTheme="majorHAnsi" w:cstheme="majorHAnsi"/>
          <w:sz w:val="22"/>
          <w:szCs w:val="22"/>
        </w:rPr>
        <w:t xml:space="preserve"> w zakresie obsługi </w:t>
      </w:r>
      <w:r w:rsidR="003137F9" w:rsidRPr="00DC5C50">
        <w:rPr>
          <w:rFonts w:asciiTheme="majorHAnsi" w:hAnsiTheme="majorHAnsi" w:cstheme="majorHAnsi"/>
          <w:sz w:val="22"/>
          <w:szCs w:val="22"/>
        </w:rPr>
        <w:t xml:space="preserve">sprzętów i </w:t>
      </w:r>
      <w:r w:rsidR="00632C3F" w:rsidRPr="00DC5C50">
        <w:rPr>
          <w:rFonts w:asciiTheme="majorHAnsi" w:hAnsiTheme="majorHAnsi" w:cstheme="majorHAnsi"/>
          <w:sz w:val="22"/>
          <w:szCs w:val="22"/>
        </w:rPr>
        <w:t>oprogramowania</w:t>
      </w:r>
      <w:r w:rsidR="00EE785F">
        <w:rPr>
          <w:rFonts w:asciiTheme="majorHAnsi" w:hAnsiTheme="majorHAnsi" w:cstheme="majorHAnsi"/>
          <w:sz w:val="22"/>
          <w:szCs w:val="22"/>
        </w:rPr>
        <w:t>:</w:t>
      </w:r>
    </w:p>
    <w:p w14:paraId="723665B8" w14:textId="77777777" w:rsidR="00EE785F" w:rsidRPr="00EE785F" w:rsidRDefault="00EE785F" w:rsidP="00EE785F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bookmarkStart w:id="0" w:name="_Hlk116646846"/>
      <w:r w:rsidRPr="00EE785F">
        <w:rPr>
          <w:rFonts w:ascii="Calibri Light" w:hAnsi="Calibri Light" w:cs="Calibri Light"/>
          <w:sz w:val="22"/>
          <w:szCs w:val="22"/>
        </w:rPr>
        <w:t>1.A. Śluzy powietrzne</w:t>
      </w:r>
    </w:p>
    <w:p w14:paraId="2BE948D8" w14:textId="77777777" w:rsidR="00EE785F" w:rsidRPr="00EE785F" w:rsidRDefault="00EE785F" w:rsidP="00EE785F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 w:rsidRPr="00EE785F">
        <w:rPr>
          <w:rFonts w:ascii="Calibri Light" w:hAnsi="Calibri Light" w:cs="Calibri Light"/>
          <w:sz w:val="22"/>
          <w:szCs w:val="22"/>
        </w:rPr>
        <w:t xml:space="preserve">1.B. Śluza dekontaminacyjna służąca do dezynfekcji regałów i innych dużych elementów wewnątrz części hodowlanej </w:t>
      </w:r>
    </w:p>
    <w:p w14:paraId="2F9C49D5" w14:textId="77777777" w:rsidR="00EE785F" w:rsidRPr="00EE785F" w:rsidRDefault="00EE785F" w:rsidP="00EE785F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 w:rsidRPr="00EE785F">
        <w:rPr>
          <w:rFonts w:ascii="Calibri Light" w:hAnsi="Calibri Light" w:cs="Calibri Light"/>
          <w:sz w:val="22"/>
          <w:szCs w:val="22"/>
        </w:rPr>
        <w:t xml:space="preserve">2. Urządzenie do dezynfekcji przy użyciu nadtlenku wodoru z demontowaną dyszą oraz roztworem nadtlenku wodoru </w:t>
      </w:r>
    </w:p>
    <w:p w14:paraId="19C92F2C" w14:textId="77777777" w:rsidR="00EE785F" w:rsidRPr="00EE785F" w:rsidRDefault="00EE785F" w:rsidP="00EE785F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 w:rsidRPr="00EE785F">
        <w:rPr>
          <w:rFonts w:ascii="Calibri Light" w:hAnsi="Calibri Light" w:cs="Calibri Light"/>
          <w:sz w:val="22"/>
          <w:szCs w:val="22"/>
        </w:rPr>
        <w:t xml:space="preserve">3. System klatek indywidualnie wentylowanych dla myszy </w:t>
      </w:r>
    </w:p>
    <w:p w14:paraId="562366B4" w14:textId="77777777" w:rsidR="00EE785F" w:rsidRPr="00EE785F" w:rsidRDefault="00EE785F" w:rsidP="00EE785F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 w:rsidRPr="00EE785F">
        <w:rPr>
          <w:rFonts w:ascii="Calibri Light" w:hAnsi="Calibri Light" w:cs="Calibri Light"/>
          <w:sz w:val="22"/>
          <w:szCs w:val="22"/>
        </w:rPr>
        <w:t xml:space="preserve">4. Stacja wymiany klatek z trybem nocnym (czerwone światło) oraz bezdotykowy system do dezynfekcji rąk </w:t>
      </w:r>
    </w:p>
    <w:p w14:paraId="2727D851" w14:textId="77777777" w:rsidR="00EE785F" w:rsidRPr="00EE785F" w:rsidRDefault="00EE785F" w:rsidP="00EE785F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 w:rsidRPr="00EE785F">
        <w:rPr>
          <w:rFonts w:ascii="Calibri Light" w:hAnsi="Calibri Light" w:cs="Calibri Light"/>
          <w:sz w:val="22"/>
          <w:szCs w:val="22"/>
        </w:rPr>
        <w:t xml:space="preserve">5. System do półautomatycznego dozowania ściółki </w:t>
      </w:r>
    </w:p>
    <w:p w14:paraId="3EA2557F" w14:textId="77777777" w:rsidR="00EE785F" w:rsidRPr="00EE785F" w:rsidRDefault="00EE785F" w:rsidP="00EE785F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 w:rsidRPr="00EE785F">
        <w:rPr>
          <w:rFonts w:ascii="Calibri Light" w:hAnsi="Calibri Light" w:cs="Calibri Light"/>
          <w:sz w:val="22"/>
          <w:szCs w:val="22"/>
        </w:rPr>
        <w:t xml:space="preserve">6. Zmywarka jednodrzwiowa do mycia klatek i butelek dla zwierząt laboratoryjnych wraz ze zmiękczaczem oraz zestawem koszy do mycia butelek i innych drobnych elementów </w:t>
      </w:r>
    </w:p>
    <w:p w14:paraId="74B6BA35" w14:textId="77777777" w:rsidR="00EE785F" w:rsidRPr="00EE785F" w:rsidRDefault="00EE785F" w:rsidP="00EE785F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 w:rsidRPr="00EE785F">
        <w:rPr>
          <w:rFonts w:ascii="Calibri Light" w:hAnsi="Calibri Light" w:cs="Calibri Light"/>
          <w:sz w:val="22"/>
          <w:szCs w:val="22"/>
        </w:rPr>
        <w:lastRenderedPageBreak/>
        <w:t xml:space="preserve">7. Podniesiona, siatkowana podłoga do klatki IVC </w:t>
      </w:r>
    </w:p>
    <w:p w14:paraId="211271A0" w14:textId="77777777" w:rsidR="00EE785F" w:rsidRPr="00EE785F" w:rsidRDefault="00EE785F" w:rsidP="00EE785F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 w:rsidRPr="00EE785F">
        <w:rPr>
          <w:rFonts w:ascii="Calibri Light" w:hAnsi="Calibri Light" w:cs="Calibri Light"/>
          <w:sz w:val="22"/>
          <w:szCs w:val="22"/>
        </w:rPr>
        <w:t xml:space="preserve">8. Nakładka do eutanazji do klatek typu III wraz z wyposażeniem </w:t>
      </w:r>
    </w:p>
    <w:p w14:paraId="5B9DD007" w14:textId="77777777" w:rsidR="00EE785F" w:rsidRPr="00EE785F" w:rsidRDefault="00EE785F" w:rsidP="00EE785F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 w:rsidRPr="00EE785F">
        <w:rPr>
          <w:rFonts w:ascii="Calibri Light" w:hAnsi="Calibri Light" w:cs="Calibri Light"/>
          <w:sz w:val="22"/>
          <w:szCs w:val="22"/>
        </w:rPr>
        <w:t xml:space="preserve">9. Zestaw mat antybakteryjnych jednowarstwowych do śluz opisanych w punkcie 1.A oraz 1.B opisu przedmiotu zamówienia </w:t>
      </w:r>
    </w:p>
    <w:p w14:paraId="504292A1" w14:textId="77777777" w:rsidR="00EE785F" w:rsidRPr="00EE785F" w:rsidRDefault="00EE785F" w:rsidP="00EE785F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 w:rsidRPr="00EE785F">
        <w:rPr>
          <w:rFonts w:ascii="Calibri Light" w:hAnsi="Calibri Light" w:cs="Calibri Light"/>
          <w:sz w:val="22"/>
          <w:szCs w:val="22"/>
        </w:rPr>
        <w:t>10. Mata antybakteryjna jednowarstwowa na wejściu do budynku.</w:t>
      </w:r>
    </w:p>
    <w:p w14:paraId="25000E85" w14:textId="77777777" w:rsidR="00EE785F" w:rsidRPr="00EE785F" w:rsidRDefault="00EE785F" w:rsidP="00EE785F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 w:rsidRPr="00EE785F">
        <w:rPr>
          <w:rFonts w:ascii="Calibri Light" w:hAnsi="Calibri Light" w:cs="Calibri Light"/>
          <w:sz w:val="22"/>
          <w:szCs w:val="22"/>
        </w:rPr>
        <w:t xml:space="preserve">11. Licencja na oprogramowanie do Zarządzania Zwierzętarnią wraz z dostawą tabletów i drukarek kompatybilnych z oprogramowaniem - Instalacja oprogramowania. </w:t>
      </w:r>
    </w:p>
    <w:p w14:paraId="0E39CA9A" w14:textId="77777777" w:rsidR="00EE785F" w:rsidRPr="00EE785F" w:rsidRDefault="00EE785F" w:rsidP="00EE785F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  <w:r w:rsidRPr="00EE785F">
        <w:rPr>
          <w:rFonts w:ascii="Calibri Light" w:hAnsi="Calibri Light" w:cs="Calibri Light"/>
          <w:sz w:val="22"/>
          <w:szCs w:val="22"/>
        </w:rPr>
        <w:t xml:space="preserve">12. Regał do utrzymywania kur </w:t>
      </w:r>
    </w:p>
    <w:p w14:paraId="437ECAC9" w14:textId="24C31A43" w:rsidR="00EE785F" w:rsidRPr="00DC5C50" w:rsidRDefault="00EE785F" w:rsidP="00EE785F">
      <w:pPr>
        <w:pStyle w:val="Akapitzlist"/>
        <w:ind w:left="360"/>
        <w:rPr>
          <w:rFonts w:asciiTheme="majorHAnsi" w:hAnsiTheme="majorHAnsi" w:cstheme="majorHAnsi"/>
          <w:sz w:val="22"/>
          <w:szCs w:val="22"/>
        </w:rPr>
      </w:pPr>
      <w:r w:rsidRPr="00EE785F">
        <w:rPr>
          <w:rFonts w:ascii="Calibri Light" w:hAnsi="Calibri Light" w:cs="Calibri Light"/>
          <w:sz w:val="22"/>
          <w:szCs w:val="22"/>
        </w:rPr>
        <w:t xml:space="preserve">13. Zestaw do oczyszczania i dystrybucji wody dla zwierząt laboratoryjnych </w:t>
      </w:r>
      <w:bookmarkEnd w:id="0"/>
    </w:p>
    <w:p w14:paraId="2A176A30" w14:textId="3CD9FF4E" w:rsidR="000B2C88" w:rsidRDefault="000B2C88" w:rsidP="00990B1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Sprzęt musi być fabrycznie nowy, nie używany, </w:t>
      </w:r>
      <w:r w:rsidR="00133F42">
        <w:rPr>
          <w:rFonts w:asciiTheme="majorHAnsi" w:hAnsiTheme="majorHAnsi" w:cstheme="majorHAnsi"/>
          <w:sz w:val="22"/>
          <w:szCs w:val="22"/>
        </w:rPr>
        <w:t xml:space="preserve">sprzęty muszą </w:t>
      </w:r>
      <w:r>
        <w:rPr>
          <w:rFonts w:asciiTheme="majorHAnsi" w:hAnsiTheme="majorHAnsi" w:cstheme="majorHAnsi"/>
          <w:sz w:val="22"/>
          <w:szCs w:val="22"/>
        </w:rPr>
        <w:t xml:space="preserve">posiadać okablowanie niezbędne do </w:t>
      </w:r>
      <w:r w:rsidR="00133F42">
        <w:rPr>
          <w:rFonts w:asciiTheme="majorHAnsi" w:hAnsiTheme="majorHAnsi" w:cstheme="majorHAnsi"/>
          <w:sz w:val="22"/>
          <w:szCs w:val="22"/>
        </w:rPr>
        <w:t xml:space="preserve">ich </w:t>
      </w:r>
      <w:r>
        <w:rPr>
          <w:rFonts w:asciiTheme="majorHAnsi" w:hAnsiTheme="majorHAnsi" w:cstheme="majorHAnsi"/>
          <w:sz w:val="22"/>
          <w:szCs w:val="22"/>
        </w:rPr>
        <w:t>uruchomienia</w:t>
      </w:r>
      <w:r w:rsidR="005C4C2C">
        <w:rPr>
          <w:rFonts w:asciiTheme="majorHAnsi" w:hAnsiTheme="majorHAnsi" w:cstheme="majorHAnsi"/>
          <w:sz w:val="22"/>
          <w:szCs w:val="22"/>
        </w:rPr>
        <w:t>.</w:t>
      </w:r>
    </w:p>
    <w:p w14:paraId="16C643ED" w14:textId="7CBB1418" w:rsidR="00EA629C" w:rsidRDefault="00632C3F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Sprzęt </w:t>
      </w:r>
      <w:r w:rsidR="00EA629C">
        <w:rPr>
          <w:rFonts w:asciiTheme="majorHAnsi" w:hAnsiTheme="majorHAnsi" w:cstheme="majorHAnsi"/>
          <w:sz w:val="22"/>
          <w:szCs w:val="22"/>
        </w:rPr>
        <w:t xml:space="preserve">zostanie dostarczony do Zamawiającego zgodnie z </w:t>
      </w:r>
      <w:r>
        <w:rPr>
          <w:rFonts w:asciiTheme="majorHAnsi" w:hAnsiTheme="majorHAnsi" w:cstheme="majorHAnsi"/>
          <w:sz w:val="22"/>
          <w:szCs w:val="22"/>
        </w:rPr>
        <w:t>ustaleniami z Zamawiającym.</w:t>
      </w:r>
      <w:r w:rsidR="006D14D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08FE78" w14:textId="7D05DC55" w:rsidR="005C4C2C" w:rsidRDefault="003137F9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Sprzęt </w:t>
      </w:r>
      <w:r w:rsidR="00133F42">
        <w:rPr>
          <w:rFonts w:asciiTheme="majorHAnsi" w:hAnsiTheme="majorHAnsi" w:cstheme="majorHAnsi"/>
          <w:sz w:val="22"/>
          <w:szCs w:val="22"/>
        </w:rPr>
        <w:t xml:space="preserve">zostanie dostarczony i wniesiony </w:t>
      </w:r>
      <w:r w:rsidR="007C2193">
        <w:rPr>
          <w:rFonts w:asciiTheme="majorHAnsi" w:hAnsiTheme="majorHAnsi" w:cstheme="majorHAnsi"/>
          <w:sz w:val="22"/>
          <w:szCs w:val="22"/>
        </w:rPr>
        <w:t>w miejsce wskazane przez Zamawiającego w jego siedzibie (ul. Miecznikowa 1,  02-096 Warszawa).</w:t>
      </w:r>
    </w:p>
    <w:p w14:paraId="64E29287" w14:textId="15E1B1EC" w:rsidR="00F80F21" w:rsidRDefault="00F80F21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 </w:t>
      </w:r>
      <w:r w:rsidR="00F51B98">
        <w:rPr>
          <w:rFonts w:asciiTheme="majorHAnsi" w:hAnsiTheme="majorHAnsi" w:cstheme="majorHAnsi"/>
          <w:sz w:val="22"/>
          <w:szCs w:val="22"/>
        </w:rPr>
        <w:t xml:space="preserve">wdrożeniu i </w:t>
      </w:r>
      <w:r w:rsidRPr="00F80F21">
        <w:rPr>
          <w:rFonts w:asciiTheme="majorHAnsi" w:hAnsiTheme="majorHAnsi" w:cstheme="majorHAnsi"/>
          <w:sz w:val="22"/>
          <w:szCs w:val="22"/>
        </w:rPr>
        <w:t xml:space="preserve">uruchomieniu </w:t>
      </w:r>
      <w:r w:rsidR="00F51B98">
        <w:rPr>
          <w:rFonts w:asciiTheme="majorHAnsi" w:hAnsiTheme="majorHAnsi" w:cstheme="majorHAnsi"/>
          <w:sz w:val="22"/>
          <w:szCs w:val="22"/>
        </w:rPr>
        <w:t xml:space="preserve">oprogramowania </w:t>
      </w:r>
      <w:r w:rsidRPr="00F80F21">
        <w:rPr>
          <w:rFonts w:asciiTheme="majorHAnsi" w:hAnsiTheme="majorHAnsi" w:cstheme="majorHAnsi"/>
          <w:sz w:val="22"/>
          <w:szCs w:val="22"/>
        </w:rPr>
        <w:t>Wykonawca przeprowadzi szkolenie z obsługi oprogramowania dla jednej grupy 12 pracowników wskazanych przez Zamawiającego. Szkolenie zostanie przeprowadzone w języku polskim. Szkolenie i wdrożenie oprogramowania będzie trwało minimum 35 godzin w sesjach po maksymalnie 5 godzin dziennie w terminie ustalonym z Zamawiającym</w:t>
      </w:r>
      <w:r w:rsidR="006021AD" w:rsidRPr="006021AD">
        <w:rPr>
          <w:rFonts w:asciiTheme="majorHAnsi" w:hAnsiTheme="majorHAnsi" w:cstheme="majorHAnsi"/>
          <w:sz w:val="22"/>
          <w:szCs w:val="22"/>
        </w:rPr>
        <w:t xml:space="preserve"> z zastrzeżeniem, że szkolenie dla pracowników będzie trwało nie mniej niż 10 godzin</w:t>
      </w:r>
      <w:r w:rsidRPr="00F80F21">
        <w:rPr>
          <w:rFonts w:asciiTheme="majorHAnsi" w:hAnsiTheme="majorHAnsi" w:cstheme="majorHAnsi"/>
          <w:sz w:val="22"/>
          <w:szCs w:val="22"/>
        </w:rPr>
        <w:t>.</w:t>
      </w:r>
    </w:p>
    <w:p w14:paraId="2AF68A96" w14:textId="762F8613" w:rsidR="003C71C5" w:rsidRPr="00191A05" w:rsidRDefault="005C4C2C" w:rsidP="00191A0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91A05">
        <w:rPr>
          <w:rFonts w:asciiTheme="majorHAnsi" w:hAnsiTheme="majorHAnsi" w:cstheme="majorHAnsi"/>
          <w:sz w:val="22"/>
          <w:szCs w:val="22"/>
        </w:rPr>
        <w:t>Zamawiający wymaga udzielenia gwarancji na dostarczony Sprzę</w:t>
      </w:r>
      <w:r w:rsidR="00191A05" w:rsidRPr="00191A05">
        <w:rPr>
          <w:rFonts w:asciiTheme="majorHAnsi" w:hAnsiTheme="majorHAnsi" w:cstheme="majorHAnsi"/>
          <w:sz w:val="22"/>
          <w:szCs w:val="22"/>
        </w:rPr>
        <w:t xml:space="preserve">t </w:t>
      </w:r>
      <w:r w:rsidR="008F284F" w:rsidRPr="00191A05">
        <w:rPr>
          <w:rFonts w:asciiTheme="majorHAnsi" w:hAnsiTheme="majorHAnsi" w:cstheme="majorHAnsi"/>
          <w:sz w:val="22"/>
          <w:szCs w:val="22"/>
        </w:rPr>
        <w:t>nie krótszej niż</w:t>
      </w:r>
      <w:r w:rsidR="002A17C0" w:rsidRPr="00191A05">
        <w:rPr>
          <w:rFonts w:asciiTheme="majorHAnsi" w:hAnsiTheme="majorHAnsi" w:cstheme="majorHAnsi"/>
          <w:sz w:val="22"/>
          <w:szCs w:val="22"/>
        </w:rPr>
        <w:t xml:space="preserve"> 24 miesiące</w:t>
      </w:r>
      <w:r w:rsidR="00191A05" w:rsidRPr="00191A05">
        <w:rPr>
          <w:rFonts w:asciiTheme="majorHAnsi" w:hAnsiTheme="majorHAnsi" w:cstheme="majorHAnsi"/>
          <w:sz w:val="22"/>
          <w:szCs w:val="22"/>
        </w:rPr>
        <w:t xml:space="preserve"> </w:t>
      </w:r>
      <w:r w:rsidR="002A17C0" w:rsidRPr="00191A05">
        <w:rPr>
          <w:rFonts w:asciiTheme="majorHAnsi" w:hAnsiTheme="majorHAnsi" w:cstheme="majorHAnsi"/>
          <w:sz w:val="22"/>
          <w:szCs w:val="22"/>
        </w:rPr>
        <w:t xml:space="preserve">liczonej od </w:t>
      </w:r>
      <w:r w:rsidR="008F284F" w:rsidRPr="00191A05">
        <w:rPr>
          <w:rFonts w:asciiTheme="majorHAnsi" w:hAnsiTheme="majorHAnsi" w:cstheme="majorHAnsi"/>
          <w:sz w:val="22"/>
          <w:szCs w:val="22"/>
        </w:rPr>
        <w:t>dnia podpisania protokołu odbioru przez obydwie Strony (bez zastrzeżeń).</w:t>
      </w:r>
    </w:p>
    <w:p w14:paraId="3F5E6ED1" w14:textId="36CE08ED" w:rsidR="00A450EC" w:rsidRPr="00A450EC" w:rsidRDefault="00A450EC" w:rsidP="00A450EC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</w:rPr>
      </w:pPr>
      <w:r w:rsidRPr="00A450EC">
        <w:rPr>
          <w:rFonts w:asciiTheme="majorHAnsi" w:hAnsiTheme="majorHAnsi" w:cstheme="majorHAnsi"/>
          <w:sz w:val="22"/>
        </w:rPr>
        <w:t xml:space="preserve">W przypadku śluz opisanych w punkcie </w:t>
      </w:r>
      <w:r w:rsidR="00632C3F">
        <w:rPr>
          <w:rFonts w:asciiTheme="majorHAnsi" w:hAnsiTheme="majorHAnsi" w:cstheme="majorHAnsi"/>
          <w:sz w:val="22"/>
        </w:rPr>
        <w:t>1</w:t>
      </w:r>
      <w:r w:rsidR="00327DBC">
        <w:rPr>
          <w:rFonts w:asciiTheme="majorHAnsi" w:hAnsiTheme="majorHAnsi" w:cstheme="majorHAnsi"/>
          <w:sz w:val="22"/>
        </w:rPr>
        <w:t>.A i 1.B</w:t>
      </w:r>
      <w:r w:rsidRPr="00A450EC">
        <w:rPr>
          <w:rFonts w:asciiTheme="majorHAnsi" w:hAnsiTheme="majorHAnsi" w:cstheme="majorHAnsi"/>
          <w:sz w:val="22"/>
        </w:rPr>
        <w:t xml:space="preserve"> załącznika nr 1 do SWZ elementem zamówienia jest również przygotowanie miejsca instalacji, w tym m.in. demontaż drzwi i futryn, które wchodziłyby w kolizję z zainstalowanymi urządzeniami.</w:t>
      </w:r>
    </w:p>
    <w:p w14:paraId="2F140971" w14:textId="6EA6B487" w:rsidR="00A450EC" w:rsidRDefault="00A450EC" w:rsidP="00A450EC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</w:rPr>
      </w:pPr>
      <w:r w:rsidRPr="00A450EC">
        <w:rPr>
          <w:rFonts w:asciiTheme="majorHAnsi" w:hAnsiTheme="majorHAnsi" w:cstheme="majorHAnsi"/>
          <w:sz w:val="22"/>
        </w:rPr>
        <w:t>W przypadku pozostałych elementów zamówienia</w:t>
      </w:r>
      <w:r w:rsidR="00032350">
        <w:rPr>
          <w:rFonts w:asciiTheme="majorHAnsi" w:hAnsiTheme="majorHAnsi" w:cstheme="majorHAnsi"/>
          <w:sz w:val="22"/>
        </w:rPr>
        <w:t>,</w:t>
      </w:r>
      <w:r w:rsidRPr="00A450EC">
        <w:rPr>
          <w:rFonts w:asciiTheme="majorHAnsi" w:hAnsiTheme="majorHAnsi" w:cstheme="majorHAnsi"/>
          <w:sz w:val="22"/>
        </w:rPr>
        <w:t xml:space="preserve"> </w:t>
      </w:r>
      <w:r w:rsidR="00032350">
        <w:rPr>
          <w:rFonts w:asciiTheme="majorHAnsi" w:hAnsiTheme="majorHAnsi" w:cstheme="majorHAnsi"/>
          <w:sz w:val="22"/>
        </w:rPr>
        <w:t xml:space="preserve">do Wykonawcy należy </w:t>
      </w:r>
      <w:r w:rsidRPr="00A450EC">
        <w:rPr>
          <w:rFonts w:asciiTheme="majorHAnsi" w:hAnsiTheme="majorHAnsi" w:cstheme="majorHAnsi"/>
          <w:sz w:val="22"/>
        </w:rPr>
        <w:t>również dostosowanie miejsca instalacji, o ile oferowane urządzenia nie mogą być zainstalowane bez wykonywania prac dostosowawczych.</w:t>
      </w:r>
    </w:p>
    <w:p w14:paraId="5ABF69BF" w14:textId="568B80C7" w:rsidR="009F40F2" w:rsidRPr="00A450EC" w:rsidRDefault="009F40F2" w:rsidP="00A450EC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450EC">
        <w:rPr>
          <w:rFonts w:asciiTheme="majorHAnsi" w:hAnsiTheme="majorHAnsi" w:cstheme="majorHAnsi"/>
          <w:sz w:val="22"/>
          <w:szCs w:val="22"/>
        </w:rPr>
        <w:t>Opis przedmiotu zamówienia w oparciu o Wspólny Słownik Zamówień (CPV):</w:t>
      </w:r>
    </w:p>
    <w:p w14:paraId="411565C6" w14:textId="4035D8F4" w:rsidR="00A900BB" w:rsidRDefault="00895E51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Kod CPV: </w:t>
      </w:r>
    </w:p>
    <w:p w14:paraId="5007DAEB" w14:textId="77777777" w:rsidR="00B45FF7" w:rsidRPr="00191A05" w:rsidRDefault="00840325" w:rsidP="00191A05">
      <w:pPr>
        <w:ind w:left="360"/>
        <w:rPr>
          <w:rFonts w:asciiTheme="majorHAnsi" w:hAnsiTheme="majorHAnsi" w:cstheme="majorHAnsi"/>
          <w:sz w:val="22"/>
        </w:rPr>
      </w:pPr>
      <w:hyperlink r:id="rId11" w:history="1">
        <w:r w:rsidR="00B45FF7" w:rsidRPr="00191A05">
          <w:rPr>
            <w:rFonts w:asciiTheme="majorHAnsi" w:hAnsiTheme="majorHAnsi" w:cstheme="majorHAnsi"/>
            <w:b/>
            <w:bCs/>
            <w:color w:val="0000FF"/>
            <w:sz w:val="22"/>
            <w:u w:val="single"/>
          </w:rPr>
          <w:t>38000000-5 - Sprzęt laboratoryjny, optyczny i precyzyjny (z wyjątkiem szklanego)</w:t>
        </w:r>
      </w:hyperlink>
    </w:p>
    <w:p w14:paraId="3CEEA4EF" w14:textId="572E59C8" w:rsidR="00B45FF7" w:rsidRPr="00191A05" w:rsidRDefault="00840325" w:rsidP="00191A05">
      <w:pPr>
        <w:spacing w:line="360" w:lineRule="atLeast"/>
        <w:ind w:left="360"/>
        <w:rPr>
          <w:rFonts w:asciiTheme="majorHAnsi" w:hAnsiTheme="majorHAnsi" w:cstheme="majorHAnsi"/>
          <w:sz w:val="22"/>
        </w:rPr>
      </w:pPr>
      <w:hyperlink r:id="rId12" w:history="1">
        <w:r w:rsidR="00B45FF7" w:rsidRPr="00191A05">
          <w:rPr>
            <w:rFonts w:asciiTheme="majorHAnsi" w:hAnsiTheme="majorHAnsi" w:cstheme="majorHAnsi"/>
            <w:b/>
            <w:bCs/>
            <w:color w:val="0000FF"/>
            <w:sz w:val="22"/>
            <w:u w:val="single"/>
          </w:rPr>
          <w:t>38900000-4 - Różne przyrządy do badań lub testowania</w:t>
        </w:r>
      </w:hyperlink>
    </w:p>
    <w:p w14:paraId="2837386E" w14:textId="697CA794" w:rsidR="00B45FF7" w:rsidRPr="0022042E" w:rsidRDefault="00840325" w:rsidP="00191A05">
      <w:pPr>
        <w:spacing w:line="360" w:lineRule="atLeast"/>
        <w:ind w:left="360"/>
        <w:rPr>
          <w:rFonts w:asciiTheme="majorHAnsi" w:hAnsiTheme="majorHAnsi" w:cstheme="majorHAnsi"/>
          <w:sz w:val="22"/>
        </w:rPr>
      </w:pPr>
      <w:hyperlink r:id="rId13" w:history="1">
        <w:r w:rsidR="00B45FF7" w:rsidRPr="00191A05">
          <w:rPr>
            <w:rFonts w:asciiTheme="majorHAnsi" w:hAnsiTheme="majorHAnsi" w:cstheme="majorHAnsi"/>
            <w:b/>
            <w:bCs/>
            <w:color w:val="0000FF"/>
            <w:sz w:val="22"/>
            <w:u w:val="single"/>
          </w:rPr>
          <w:t>48000000-8 - Pakiety oprogramowania i systemy informatyczne</w:t>
        </w:r>
      </w:hyperlink>
    </w:p>
    <w:p w14:paraId="0EF0EE83" w14:textId="4BFADB06" w:rsidR="00B45FF7" w:rsidRDefault="00B45FF7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5DD8959" w14:textId="66C76ACB" w:rsidR="00A83648" w:rsidRDefault="009F40F2" w:rsidP="0010610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zamówienia stanowi</w:t>
      </w:r>
      <w:r w:rsidR="0010610C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załącznik nr 1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 SWZ</w:t>
      </w:r>
      <w:r w:rsidR="0010610C">
        <w:rPr>
          <w:rFonts w:asciiTheme="majorHAnsi" w:hAnsiTheme="majorHAnsi" w:cstheme="majorHAnsi"/>
          <w:sz w:val="22"/>
          <w:szCs w:val="22"/>
        </w:rPr>
        <w:t>.</w:t>
      </w:r>
    </w:p>
    <w:p w14:paraId="0B58E09D" w14:textId="6BADABF8" w:rsidR="00FD7B72" w:rsidRDefault="00FD7B72" w:rsidP="0010610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0AB2722" w14:textId="781B5462" w:rsidR="00FD7B72" w:rsidRPr="00FD7B72" w:rsidRDefault="00044CCF" w:rsidP="00FD7B72">
      <w:pPr>
        <w:pStyle w:val="Akapitzlist"/>
        <w:ind w:left="14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D7B72">
        <w:rPr>
          <w:rFonts w:asciiTheme="majorHAnsi" w:hAnsiTheme="majorHAnsi" w:cstheme="majorHAnsi"/>
          <w:b/>
          <w:bCs/>
          <w:sz w:val="22"/>
          <w:szCs w:val="22"/>
        </w:rPr>
        <w:t>WIZJA LOKALNA</w:t>
      </w:r>
    </w:p>
    <w:p w14:paraId="222F46B3" w14:textId="1DB4FEB9" w:rsidR="00FD7B72" w:rsidRPr="006D001E" w:rsidRDefault="00FD7B72" w:rsidP="006D001E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D001E">
        <w:rPr>
          <w:rFonts w:asciiTheme="majorHAnsi" w:hAnsiTheme="majorHAnsi" w:cstheme="majorHAnsi"/>
          <w:sz w:val="22"/>
          <w:szCs w:val="22"/>
        </w:rPr>
        <w:t>Zamawiający wymaga złożenia oferty po przeprowadzeniu przez Wykonawców wizji lokalnej pomieszczeń, w których nastąpi instalacja urządzeń objętych zamówieniem, w celu pozyskania wszelkich danych mogących być przydatnymi do przygotowania oferty oraz realizacji przedmiotu umowy.</w:t>
      </w:r>
    </w:p>
    <w:p w14:paraId="3CAD35E6" w14:textId="46881819" w:rsidR="00FD7B72" w:rsidRDefault="00FD7B72" w:rsidP="00FD7B7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7250C">
        <w:rPr>
          <w:rFonts w:asciiTheme="majorHAnsi" w:hAnsiTheme="majorHAnsi" w:cstheme="majorHAnsi"/>
          <w:sz w:val="22"/>
          <w:szCs w:val="22"/>
        </w:rPr>
        <w:t>Wizja zostanie przeprowadzone w uzgodnieniu z osobami wskazanymi przez Zamawiającego</w:t>
      </w:r>
      <w:r w:rsidR="0072707F">
        <w:rPr>
          <w:rFonts w:asciiTheme="majorHAnsi" w:hAnsiTheme="majorHAnsi" w:cstheme="majorHAnsi"/>
          <w:sz w:val="22"/>
          <w:szCs w:val="22"/>
        </w:rPr>
        <w:t>.</w:t>
      </w:r>
    </w:p>
    <w:p w14:paraId="10A2DC2B" w14:textId="5F5342C6" w:rsidR="00FD7B72" w:rsidRPr="00525FE7" w:rsidRDefault="0072707F" w:rsidP="00FD7B7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FD7B72" w:rsidRPr="00DC5C50">
        <w:rPr>
          <w:rFonts w:asciiTheme="majorHAnsi" w:hAnsiTheme="majorHAnsi" w:cstheme="majorHAnsi"/>
          <w:sz w:val="22"/>
          <w:szCs w:val="22"/>
        </w:rPr>
        <w:t xml:space="preserve"> związku z obowiązkowym charakterem wizji lokalnej oferta, która została złożona bez odbycia wizji lokalnej podlega odrzuceniu na podstawie art. 226 ust. 1 pkt 18 </w:t>
      </w:r>
      <w:proofErr w:type="spellStart"/>
      <w:r w:rsidR="00FD7B72" w:rsidRPr="00DC5C50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FD7B72" w:rsidRPr="00DC5C50">
        <w:rPr>
          <w:rFonts w:asciiTheme="majorHAnsi" w:hAnsiTheme="majorHAnsi" w:cstheme="majorHAnsi"/>
          <w:sz w:val="22"/>
          <w:szCs w:val="22"/>
        </w:rPr>
        <w:t>.</w:t>
      </w:r>
      <w:r w:rsidR="009874F6">
        <w:rPr>
          <w:rFonts w:asciiTheme="majorHAnsi" w:hAnsiTheme="majorHAnsi" w:cstheme="majorHAnsi"/>
          <w:sz w:val="22"/>
          <w:szCs w:val="22"/>
        </w:rPr>
        <w:t xml:space="preserve"> </w:t>
      </w:r>
      <w:r w:rsidR="00FD7B72">
        <w:rPr>
          <w:rFonts w:asciiTheme="majorHAnsi" w:hAnsiTheme="majorHAnsi" w:cstheme="majorHAnsi"/>
          <w:sz w:val="22"/>
          <w:szCs w:val="22"/>
        </w:rPr>
        <w:t>W</w:t>
      </w:r>
      <w:r w:rsidR="00FD7B72" w:rsidRPr="00525FE7">
        <w:rPr>
          <w:rFonts w:asciiTheme="majorHAnsi" w:hAnsiTheme="majorHAnsi" w:cstheme="majorHAnsi"/>
          <w:sz w:val="22"/>
          <w:szCs w:val="22"/>
        </w:rPr>
        <w:t>izj</w:t>
      </w:r>
      <w:r w:rsidR="00FD7B72">
        <w:rPr>
          <w:rFonts w:asciiTheme="majorHAnsi" w:hAnsiTheme="majorHAnsi" w:cstheme="majorHAnsi"/>
          <w:sz w:val="22"/>
          <w:szCs w:val="22"/>
        </w:rPr>
        <w:t>a</w:t>
      </w:r>
      <w:r w:rsidR="00FD7B72" w:rsidRPr="00525FE7">
        <w:rPr>
          <w:rFonts w:asciiTheme="majorHAnsi" w:hAnsiTheme="majorHAnsi" w:cstheme="majorHAnsi"/>
          <w:sz w:val="22"/>
          <w:szCs w:val="22"/>
        </w:rPr>
        <w:t xml:space="preserve"> lokaln</w:t>
      </w:r>
      <w:r w:rsidR="00FD7B72">
        <w:rPr>
          <w:rFonts w:asciiTheme="majorHAnsi" w:hAnsiTheme="majorHAnsi" w:cstheme="majorHAnsi"/>
          <w:sz w:val="22"/>
          <w:szCs w:val="22"/>
        </w:rPr>
        <w:t xml:space="preserve">a zostanie przeprowadzona </w:t>
      </w:r>
      <w:r w:rsidR="00FD7B72" w:rsidRPr="00525FE7">
        <w:rPr>
          <w:rFonts w:asciiTheme="majorHAnsi" w:hAnsiTheme="majorHAnsi" w:cstheme="majorHAnsi"/>
          <w:sz w:val="22"/>
          <w:szCs w:val="22"/>
        </w:rPr>
        <w:t>w pomieszczeniach Zwierzętarni w budynku Wydziału Biologii Uniwersytetu Warszawskiego (ul. Miecznikowa 1, 02-096 Warszawa).</w:t>
      </w:r>
    </w:p>
    <w:p w14:paraId="492F8AA7" w14:textId="68B29B04" w:rsidR="00A579AC" w:rsidRPr="00F15B0B" w:rsidRDefault="00A579AC" w:rsidP="00A04632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9C3C75">
        <w:rPr>
          <w:rFonts w:asciiTheme="majorHAnsi" w:hAnsiTheme="majorHAnsi" w:cstheme="majorHAnsi"/>
          <w:b/>
          <w:bCs/>
          <w:sz w:val="22"/>
          <w:szCs w:val="22"/>
        </w:rPr>
        <w:t xml:space="preserve">Wizja lokalna odbędzie się </w:t>
      </w:r>
      <w:r w:rsidRPr="009C3C75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w terminie </w:t>
      </w:r>
      <w:r w:rsidR="00F15B0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27.12.2022</w:t>
      </w:r>
      <w:r w:rsidRPr="009C3C75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</w:t>
      </w:r>
      <w:r w:rsidRPr="00F15B0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o  </w:t>
      </w:r>
      <w:proofErr w:type="spellStart"/>
      <w:r w:rsidRPr="00F15B0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godz</w:t>
      </w:r>
      <w:proofErr w:type="spellEnd"/>
      <w:r w:rsidR="00F15B0B" w:rsidRPr="00F15B0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: 10:00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C3C75">
        <w:rPr>
          <w:rFonts w:asciiTheme="majorHAnsi" w:hAnsiTheme="majorHAnsi" w:cstheme="majorHAnsi"/>
          <w:sz w:val="22"/>
          <w:szCs w:val="22"/>
        </w:rPr>
        <w:t xml:space="preserve">. Zamawiający wyznacza dodatkowy termin wizji lokalnej odbędzie się </w:t>
      </w:r>
      <w:r w:rsidR="009C3C75" w:rsidRPr="00A66980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w dniu</w:t>
      </w:r>
      <w:r w:rsidR="00F15B0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30.12.2022</w:t>
      </w:r>
      <w:r w:rsidR="009C3C75" w:rsidRPr="00A66980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o godz</w:t>
      </w:r>
      <w:r w:rsidR="009C3C75" w:rsidRPr="00F15B0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. </w:t>
      </w:r>
      <w:r w:rsidR="00F15B0B" w:rsidRPr="00F15B0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10:00</w:t>
      </w:r>
    </w:p>
    <w:p w14:paraId="79A8FDCE" w14:textId="33289CEB" w:rsidR="00FD7B72" w:rsidRDefault="00FD7B72" w:rsidP="00DC5C5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</w:rPr>
      </w:pPr>
      <w:r w:rsidRPr="00525FE7">
        <w:rPr>
          <w:rFonts w:asciiTheme="majorHAnsi" w:hAnsiTheme="majorHAnsi" w:cstheme="majorHAnsi"/>
          <w:sz w:val="22"/>
          <w:szCs w:val="22"/>
        </w:rPr>
        <w:lastRenderedPageBreak/>
        <w:t xml:space="preserve">Chęć udziału w wizji lokalnej należy zgłaszać </w:t>
      </w:r>
      <w:r w:rsidR="00124611">
        <w:rPr>
          <w:rFonts w:asciiTheme="majorHAnsi" w:hAnsiTheme="majorHAnsi" w:cstheme="majorHAnsi"/>
          <w:sz w:val="22"/>
          <w:szCs w:val="22"/>
        </w:rPr>
        <w:t xml:space="preserve">na dwa dni robocze przed planowanym terminem </w:t>
      </w:r>
      <w:r w:rsidRPr="00525FE7">
        <w:rPr>
          <w:rFonts w:asciiTheme="majorHAnsi" w:hAnsiTheme="majorHAnsi" w:cstheme="majorHAnsi"/>
          <w:sz w:val="22"/>
          <w:szCs w:val="22"/>
        </w:rPr>
        <w:t>pod adres</w:t>
      </w:r>
      <w:r>
        <w:rPr>
          <w:rFonts w:asciiTheme="majorHAnsi" w:hAnsiTheme="majorHAnsi" w:cstheme="majorHAnsi"/>
          <w:sz w:val="22"/>
          <w:szCs w:val="22"/>
        </w:rPr>
        <w:t xml:space="preserve">em e-mail: </w:t>
      </w:r>
      <w:r w:rsidRPr="00525FE7">
        <w:rPr>
          <w:rFonts w:asciiTheme="majorHAnsi" w:hAnsiTheme="majorHAnsi" w:cstheme="majorHAnsi"/>
          <w:sz w:val="22"/>
          <w:szCs w:val="22"/>
        </w:rPr>
        <w:t xml:space="preserve"> </w:t>
      </w:r>
      <w:hyperlink r:id="rId14" w:history="1">
        <w:r w:rsidRPr="007C203D">
          <w:rPr>
            <w:rStyle w:val="Hipercze"/>
            <w:rFonts w:asciiTheme="majorHAnsi" w:hAnsiTheme="majorHAnsi" w:cstheme="majorHAnsi"/>
            <w:sz w:val="22"/>
            <w:szCs w:val="22"/>
          </w:rPr>
          <w:t>zamowieniawb@uw.edu.pl</w:t>
        </w:r>
      </w:hyperlink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A579AC">
        <w:rPr>
          <w:rFonts w:asciiTheme="minorHAnsi" w:hAnsiTheme="minorHAnsi" w:cstheme="minorHAnsi"/>
          <w:b/>
          <w:bCs/>
          <w:sz w:val="22"/>
        </w:rPr>
        <w:t>podając:</w:t>
      </w:r>
    </w:p>
    <w:p w14:paraId="631DBE12" w14:textId="77777777" w:rsidR="00FD7B72" w:rsidRPr="00DC5C50" w:rsidRDefault="00FD7B72" w:rsidP="00DC5C50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C5C50">
        <w:rPr>
          <w:rFonts w:asciiTheme="majorHAnsi" w:hAnsiTheme="majorHAnsi" w:cstheme="majorHAnsi"/>
          <w:sz w:val="22"/>
          <w:szCs w:val="22"/>
        </w:rPr>
        <w:t>nazwę wykonawcy, adres i numer NIP;</w:t>
      </w:r>
    </w:p>
    <w:p w14:paraId="23C524C9" w14:textId="56E40766" w:rsidR="00FD7B72" w:rsidRDefault="00FD7B72" w:rsidP="00DC5C50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C5C50">
        <w:rPr>
          <w:rFonts w:asciiTheme="majorHAnsi" w:hAnsiTheme="majorHAnsi" w:cstheme="majorHAnsi"/>
          <w:sz w:val="22"/>
          <w:szCs w:val="22"/>
        </w:rPr>
        <w:t>dane osoby upoważnionej do przeprowadzenia wizji lokalnej w imieniu wykonawcy</w:t>
      </w:r>
    </w:p>
    <w:p w14:paraId="04FCC354" w14:textId="516575EE" w:rsidR="005E30A8" w:rsidRPr="00525FE7" w:rsidRDefault="005E30A8" w:rsidP="00DC5C50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termin odbycia wizji</w:t>
      </w:r>
    </w:p>
    <w:p w14:paraId="0797341F" w14:textId="519F732F" w:rsidR="00FD7B72" w:rsidRPr="00DC5C50" w:rsidRDefault="00FD7B72" w:rsidP="00DC5C50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Pr="00DC5C50">
        <w:rPr>
          <w:rFonts w:asciiTheme="majorHAnsi" w:hAnsiTheme="majorHAnsi" w:cstheme="majorHAnsi"/>
          <w:sz w:val="22"/>
          <w:szCs w:val="22"/>
        </w:rPr>
        <w:t xml:space="preserve">izja lokalna może odbyć się wyłącznie przy udziale przedstawiciela </w:t>
      </w:r>
      <w:r w:rsidR="00034576">
        <w:rPr>
          <w:rFonts w:asciiTheme="majorHAnsi" w:hAnsiTheme="majorHAnsi" w:cstheme="majorHAnsi"/>
          <w:sz w:val="22"/>
          <w:szCs w:val="22"/>
        </w:rPr>
        <w:t>Z</w:t>
      </w:r>
      <w:r w:rsidRPr="00DC5C50">
        <w:rPr>
          <w:rFonts w:asciiTheme="majorHAnsi" w:hAnsiTheme="majorHAnsi" w:cstheme="majorHAnsi"/>
          <w:sz w:val="22"/>
          <w:szCs w:val="22"/>
        </w:rPr>
        <w:t>amawiającego. W trakcie wizji lokalnej przedstawiciel wykonawcy dokonuje oględzin terenu budowy samodzielnie przy udziale przedstawiciela zamawiającego;</w:t>
      </w:r>
    </w:p>
    <w:p w14:paraId="08C9C36E" w14:textId="5709810C" w:rsidR="00FD7B72" w:rsidRDefault="00FD7B72" w:rsidP="00FD7B7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25FE7">
        <w:rPr>
          <w:rFonts w:asciiTheme="majorHAnsi" w:hAnsiTheme="majorHAnsi" w:cstheme="majorHAnsi"/>
          <w:sz w:val="22"/>
          <w:szCs w:val="22"/>
        </w:rPr>
        <w:t xml:space="preserve">Zamawiający informuje, że nie przewiduje zebrania </w:t>
      </w:r>
      <w:r>
        <w:rPr>
          <w:rFonts w:asciiTheme="majorHAnsi" w:hAnsiTheme="majorHAnsi" w:cstheme="majorHAnsi"/>
          <w:sz w:val="22"/>
          <w:szCs w:val="22"/>
        </w:rPr>
        <w:t>W</w:t>
      </w:r>
      <w:r w:rsidRPr="00525FE7">
        <w:rPr>
          <w:rFonts w:asciiTheme="majorHAnsi" w:hAnsiTheme="majorHAnsi" w:cstheme="majorHAnsi"/>
          <w:sz w:val="22"/>
          <w:szCs w:val="22"/>
        </w:rPr>
        <w:t>ykonawców w celu wyjaśnienia wątpliwości dotyczących treści SWZ, a w trakcie wizji lokalnej nie będzie udzielał odpowiedzi na pytania dotyczące treści SWZ.</w:t>
      </w:r>
    </w:p>
    <w:p w14:paraId="3F5B19EB" w14:textId="77777777" w:rsidR="00FD7B72" w:rsidRPr="00525FE7" w:rsidRDefault="00FD7B72" w:rsidP="00FD7B7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Potwierdzeniem </w:t>
      </w:r>
      <w:r w:rsidRPr="00525FE7">
        <w:rPr>
          <w:rFonts w:asciiTheme="majorHAnsi" w:hAnsiTheme="majorHAnsi" w:cstheme="majorHAnsi"/>
          <w:sz w:val="22"/>
          <w:szCs w:val="22"/>
        </w:rPr>
        <w:t>dokonania wizji lokalnej będzie Protokół z wizji lokalnej podpisany przez osoby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D3903">
        <w:rPr>
          <w:rFonts w:asciiTheme="majorHAnsi" w:hAnsiTheme="majorHAnsi" w:cstheme="majorHAnsi"/>
          <w:sz w:val="22"/>
          <w:szCs w:val="22"/>
        </w:rPr>
        <w:t>reprezentujące Wykonawcę oraz Zamawiającego. Osoba reprezentująca Wykonawcę musi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D3903">
        <w:rPr>
          <w:rFonts w:asciiTheme="majorHAnsi" w:hAnsiTheme="majorHAnsi" w:cstheme="majorHAnsi"/>
          <w:sz w:val="22"/>
          <w:szCs w:val="22"/>
        </w:rPr>
        <w:t>być upełnomocniona do tej czynności w oparciu o dokumenty rejestrowe lub pełnomocnictwo przedłożone w oryginale lub kopii potwierdzonej za zgodność z oryginałem. Wzór Protokołu z wizji lokalnej stanowi Załącznik nr 10 do SWZ. Protokół będzie sporządzony w dwóch jednobrzmiących egzemplarzach, po jednym dla Wykonawcy i Zamawiającego.</w:t>
      </w:r>
    </w:p>
    <w:p w14:paraId="24FE26BD" w14:textId="6A387461" w:rsidR="00FD7B72" w:rsidRDefault="00FD7B72" w:rsidP="00FD7B7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Koszty </w:t>
      </w:r>
      <w:r w:rsidRPr="00593739">
        <w:rPr>
          <w:rFonts w:asciiTheme="majorHAnsi" w:hAnsiTheme="majorHAnsi" w:cstheme="majorHAnsi"/>
          <w:sz w:val="22"/>
          <w:szCs w:val="22"/>
        </w:rPr>
        <w:t>Wykonawcy, związane z udziałem w wizji lokalnej poniesie</w:t>
      </w:r>
      <w:r>
        <w:rPr>
          <w:rFonts w:asciiTheme="majorHAnsi" w:hAnsiTheme="majorHAnsi" w:cstheme="majorHAnsi"/>
          <w:sz w:val="22"/>
          <w:szCs w:val="22"/>
        </w:rPr>
        <w:t xml:space="preserve"> Wykonawca.</w:t>
      </w:r>
      <w:r w:rsidRPr="00525FE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D59325" w14:textId="37AD7253" w:rsidR="00FD7B72" w:rsidRDefault="00FD7B72" w:rsidP="00FD7B7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CB95CE7" w14:textId="34F84B3E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INFORMACJA O PRZEDMIOTOWYCH ŚRODKACH DOWODOWYCH</w:t>
      </w:r>
    </w:p>
    <w:p w14:paraId="26C694B9" w14:textId="51E57761" w:rsidR="009F40F2" w:rsidRPr="00A83648" w:rsidRDefault="009F40F2" w:rsidP="003A418C">
      <w:pPr>
        <w:pStyle w:val="Akapitzlist"/>
        <w:numPr>
          <w:ilvl w:val="0"/>
          <w:numId w:val="22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wymaga złożenia </w:t>
      </w:r>
      <w:r w:rsidR="008819E2" w:rsidRPr="00A83648">
        <w:rPr>
          <w:rFonts w:asciiTheme="majorHAnsi" w:hAnsiTheme="majorHAnsi" w:cstheme="majorHAnsi"/>
          <w:b/>
          <w:bCs/>
          <w:sz w:val="22"/>
          <w:szCs w:val="22"/>
        </w:rPr>
        <w:t>wraz z ofertą</w:t>
      </w:r>
      <w:r w:rsidR="008819E2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przedmiotow</w:t>
      </w:r>
      <w:r w:rsidR="008819E2" w:rsidRPr="00A83648">
        <w:rPr>
          <w:rFonts w:asciiTheme="majorHAnsi" w:hAnsiTheme="majorHAnsi" w:cstheme="majorHAnsi"/>
          <w:sz w:val="22"/>
          <w:szCs w:val="22"/>
        </w:rPr>
        <w:t>ego</w:t>
      </w:r>
      <w:r w:rsidRPr="00A83648">
        <w:rPr>
          <w:rFonts w:asciiTheme="majorHAnsi" w:hAnsiTheme="majorHAnsi" w:cstheme="majorHAnsi"/>
          <w:sz w:val="22"/>
          <w:szCs w:val="22"/>
        </w:rPr>
        <w:t xml:space="preserve"> środk</w:t>
      </w:r>
      <w:r w:rsidR="008819E2" w:rsidRPr="00A83648">
        <w:rPr>
          <w:rFonts w:asciiTheme="majorHAnsi" w:hAnsiTheme="majorHAnsi" w:cstheme="majorHAnsi"/>
          <w:sz w:val="22"/>
          <w:szCs w:val="22"/>
        </w:rPr>
        <w:t>a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dowodow</w:t>
      </w:r>
      <w:r w:rsidR="008819E2" w:rsidRPr="00A83648">
        <w:rPr>
          <w:rFonts w:asciiTheme="majorHAnsi" w:hAnsiTheme="majorHAnsi" w:cstheme="majorHAnsi"/>
          <w:sz w:val="22"/>
          <w:szCs w:val="22"/>
        </w:rPr>
        <w:t>ego w postaci szczegółowej specyfikacji technicznej oferowanego Sprzętu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8CD0182" w14:textId="0BFD208F" w:rsidR="008819E2" w:rsidRPr="00A83648" w:rsidRDefault="008819E2" w:rsidP="00C81D50">
      <w:pPr>
        <w:pStyle w:val="Akapitzlist"/>
        <w:numPr>
          <w:ilvl w:val="0"/>
          <w:numId w:val="22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</w:t>
      </w:r>
      <w:r w:rsidR="00B17BD6" w:rsidRPr="00A83648">
        <w:rPr>
          <w:rFonts w:asciiTheme="majorHAnsi" w:hAnsiTheme="majorHAnsi" w:cstheme="majorHAnsi"/>
          <w:sz w:val="22"/>
          <w:szCs w:val="22"/>
        </w:rPr>
        <w:t>ą</w:t>
      </w:r>
      <w:r w:rsidRPr="00A83648">
        <w:rPr>
          <w:rFonts w:asciiTheme="majorHAnsi" w:hAnsiTheme="majorHAnsi" w:cstheme="majorHAnsi"/>
          <w:sz w:val="22"/>
          <w:szCs w:val="22"/>
        </w:rPr>
        <w:t xml:space="preserve">cy przewiduje możliwość uzupełnienia przedmiotowego środka dowodowego na zasadach określonych w art. 107 ust. 2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94836D4" w14:textId="0C2FD3AF" w:rsidR="008819E2" w:rsidRPr="00A83648" w:rsidRDefault="008819E2" w:rsidP="00C81D50">
      <w:pPr>
        <w:pStyle w:val="Akapitzlist"/>
        <w:numPr>
          <w:ilvl w:val="0"/>
          <w:numId w:val="22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Wzór </w:t>
      </w:r>
      <w:r w:rsidR="004B0CBC" w:rsidRPr="00A83648">
        <w:rPr>
          <w:rFonts w:asciiTheme="majorHAnsi" w:hAnsiTheme="majorHAnsi" w:cstheme="majorHAnsi"/>
          <w:sz w:val="22"/>
          <w:szCs w:val="22"/>
        </w:rPr>
        <w:t xml:space="preserve">szczegółowej </w:t>
      </w:r>
      <w:r w:rsidRPr="00A83648">
        <w:rPr>
          <w:rFonts w:asciiTheme="majorHAnsi" w:hAnsiTheme="majorHAnsi" w:cstheme="majorHAnsi"/>
          <w:sz w:val="22"/>
          <w:szCs w:val="22"/>
        </w:rPr>
        <w:t>specyfikacji technicznej, o której mowa w ust. 1</w:t>
      </w:r>
      <w:r w:rsidR="0010610C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stanowi </w:t>
      </w:r>
      <w:r w:rsidRPr="00044CCF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044CCF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="00044CCF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do SWZ</w:t>
      </w:r>
      <w:r w:rsidR="0081172B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6B90AE6" w14:textId="7AD76C51" w:rsidR="003C72FA" w:rsidRPr="00A83648" w:rsidRDefault="003C72FA" w:rsidP="00C81D50">
      <w:pPr>
        <w:pStyle w:val="Akapitzlist"/>
        <w:numPr>
          <w:ilvl w:val="0"/>
          <w:numId w:val="22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przedmiotowego środka dowodowego postanowienia §</w:t>
      </w:r>
      <w:r w:rsidR="006B2D99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11 SWZ stosuje się.</w:t>
      </w:r>
    </w:p>
    <w:p w14:paraId="4F841A29" w14:textId="33707688" w:rsidR="00593739" w:rsidRPr="00593739" w:rsidRDefault="00044CCF" w:rsidP="00593739">
      <w:pPr>
        <w:pStyle w:val="Nagwek1"/>
        <w:numPr>
          <w:ilvl w:val="0"/>
          <w:numId w:val="1"/>
        </w:numPr>
        <w:ind w:left="284" w:hanging="218"/>
        <w:jc w:val="both"/>
        <w:rPr>
          <w:rFonts w:cstheme="majorHAnsi"/>
          <w:b/>
          <w:bCs/>
          <w:i/>
          <w:i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WYKONANIA ZAMÓWIENIA</w:t>
      </w:r>
    </w:p>
    <w:p w14:paraId="44DAD92A" w14:textId="246F2E92" w:rsidR="00593739" w:rsidRDefault="009F40F2" w:rsidP="000E0C1D">
      <w:p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wykona </w:t>
      </w:r>
      <w:r w:rsidR="006A5C88">
        <w:rPr>
          <w:rFonts w:asciiTheme="majorHAnsi" w:hAnsiTheme="majorHAnsi" w:cstheme="majorHAnsi"/>
          <w:sz w:val="22"/>
          <w:szCs w:val="22"/>
        </w:rPr>
        <w:t xml:space="preserve">całe zamówienie </w:t>
      </w:r>
      <w:r w:rsidR="009874F6">
        <w:rPr>
          <w:rFonts w:asciiTheme="majorHAnsi" w:hAnsiTheme="majorHAnsi" w:cstheme="majorHAnsi"/>
          <w:sz w:val="22"/>
          <w:szCs w:val="22"/>
        </w:rPr>
        <w:t xml:space="preserve">w czasie </w:t>
      </w:r>
      <w:r w:rsidR="009874F6" w:rsidRPr="009874F6">
        <w:rPr>
          <w:rFonts w:asciiTheme="majorHAnsi" w:hAnsiTheme="majorHAnsi" w:cstheme="majorHAnsi"/>
          <w:sz w:val="22"/>
          <w:szCs w:val="22"/>
          <w:highlight w:val="yellow"/>
        </w:rPr>
        <w:t xml:space="preserve">do </w:t>
      </w:r>
      <w:r w:rsidR="006A5C88" w:rsidRPr="009874F6">
        <w:rPr>
          <w:rFonts w:asciiTheme="majorHAnsi" w:hAnsiTheme="majorHAnsi" w:cstheme="majorHAnsi"/>
          <w:sz w:val="22"/>
          <w:szCs w:val="22"/>
          <w:highlight w:val="yellow"/>
        </w:rPr>
        <w:t>22 tygodni</w:t>
      </w:r>
      <w:r w:rsidR="006A5C88">
        <w:rPr>
          <w:rFonts w:asciiTheme="majorHAnsi" w:hAnsiTheme="majorHAnsi" w:cstheme="majorHAnsi"/>
          <w:sz w:val="22"/>
          <w:szCs w:val="22"/>
        </w:rPr>
        <w:t xml:space="preserve"> od dnia zawarcia umowy</w:t>
      </w:r>
      <w:r w:rsidR="00A30096">
        <w:rPr>
          <w:rFonts w:asciiTheme="majorHAnsi" w:hAnsiTheme="majorHAnsi" w:cstheme="majorHAnsi"/>
          <w:sz w:val="22"/>
          <w:szCs w:val="22"/>
        </w:rPr>
        <w:t xml:space="preserve">. </w:t>
      </w:r>
      <w:r w:rsidR="009A1602">
        <w:rPr>
          <w:rFonts w:asciiTheme="majorHAnsi" w:hAnsiTheme="majorHAnsi" w:cstheme="majorHAnsi"/>
          <w:sz w:val="22"/>
          <w:szCs w:val="22"/>
        </w:rPr>
        <w:t xml:space="preserve"> </w:t>
      </w:r>
      <w:r w:rsidR="0010610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67E6F2" w14:textId="77BE539B" w:rsidR="000E45E7" w:rsidRPr="00593739" w:rsidRDefault="000E45E7" w:rsidP="0059373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805AEC" w14:textId="1159E87E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PODSTAWY WYKLUCZENIA</w:t>
      </w:r>
    </w:p>
    <w:p w14:paraId="3F2CBD11" w14:textId="2079EF16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 postępowania o udzielenie zamówienia </w:t>
      </w:r>
      <w:r w:rsidR="004C16F8">
        <w:rPr>
          <w:rFonts w:asciiTheme="majorHAnsi" w:hAnsiTheme="majorHAnsi" w:cstheme="majorHAnsi"/>
          <w:sz w:val="22"/>
          <w:szCs w:val="22"/>
        </w:rPr>
        <w:t xml:space="preserve">zgodnie z art. 108 ustawy </w:t>
      </w:r>
      <w:proofErr w:type="spellStart"/>
      <w:r w:rsidR="004C16F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4C16F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wyklucza się wykonawcę</w:t>
      </w:r>
      <w:r w:rsidRPr="00A83648">
        <w:rPr>
          <w:rFonts w:asciiTheme="majorHAnsi" w:hAnsiTheme="majorHAnsi" w:cstheme="majorHAnsi"/>
          <w:sz w:val="22"/>
          <w:szCs w:val="22"/>
        </w:rPr>
        <w:t>:</w:t>
      </w:r>
    </w:p>
    <w:p w14:paraId="325E0AE5" w14:textId="77777777" w:rsidR="009F40F2" w:rsidRPr="00A83648" w:rsidRDefault="009F40F2" w:rsidP="00E107CF">
      <w:pPr>
        <w:pStyle w:val="Akapitzlist"/>
        <w:numPr>
          <w:ilvl w:val="1"/>
          <w:numId w:val="4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będącego osobą fizyczną, którego prawomocnie skazano za przestępstwo:</w:t>
      </w:r>
    </w:p>
    <w:p w14:paraId="5CD4C53D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15" w:anchor="/document/16798683?unitId=art(258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258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699F8B07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handlu ludźmi, o którym mowa w </w:t>
      </w:r>
      <w:hyperlink r:id="rId16" w:anchor="/document/16798683?unitId=art(189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189a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78BE662B" w14:textId="77777777" w:rsidR="00A900BB" w:rsidRPr="00A83648" w:rsidRDefault="00A900BB" w:rsidP="00273798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D1AE7AB" w14:textId="77777777" w:rsidR="009F40F2" w:rsidRPr="00A83648" w:rsidRDefault="009F40F2" w:rsidP="006C7D41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finansowania przestępstwa o charakterze terrorystycznym, o którym mowa w </w:t>
      </w:r>
      <w:hyperlink r:id="rId17" w:anchor="/document/16798683?unitId=art(165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165a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8" w:anchor="/document/16798683?unitId=art(299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299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3C366BDB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o charakterze terrorystycznym, o którym mowa w </w:t>
      </w:r>
      <w:hyperlink r:id="rId19" w:anchor="/document/16798683?unitId=art(115)par(2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115 § 20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mające na celu popełnienie tego przestępstwa,</w:t>
      </w:r>
    </w:p>
    <w:p w14:paraId="0ED47738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powierzenia wykonywania pracy małoletniemu cudzoziemcowi, o którym mowa w </w:t>
      </w:r>
      <w:hyperlink r:id="rId20" w:anchor="/document/17896506?unitId=art(9)us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9 ust. 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7EE5DD6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przeciwko obrotowi gospodarczemu, o których mowa w </w:t>
      </w:r>
      <w:hyperlink r:id="rId21" w:anchor="/document/16798683?unitId=art(29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296-307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oszustwa, o którym mowa w </w:t>
      </w:r>
      <w:hyperlink r:id="rId22" w:anchor="/document/16798683?unitId=art(28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286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przeciwko wiarygodności dokumentów, o których mowa w </w:t>
      </w:r>
      <w:hyperlink r:id="rId23" w:anchor="/document/16798683?unitId=art(27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270-277d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skarbowe,</w:t>
      </w:r>
    </w:p>
    <w:p w14:paraId="5E92A0F3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A356BAF" w14:textId="77777777" w:rsidR="009F40F2" w:rsidRPr="00A83648" w:rsidRDefault="009F40F2" w:rsidP="009F40F2">
      <w:pPr>
        <w:pStyle w:val="Akapitzlist"/>
        <w:ind w:left="122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- lub za odpowiedni czyn zabroniony określony w przepisach prawa obcego;</w:t>
      </w:r>
    </w:p>
    <w:p w14:paraId="2E70F782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ED41563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94544AA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prawomocnie orzeczono zakaz ubiegania się o zamówienia publiczne;</w:t>
      </w:r>
    </w:p>
    <w:p w14:paraId="21681576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4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10C1254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jeżeli, w przypadkach, o których mowa w art. 85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5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27FEC7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może zostać wykluczony przez zamawiającego na każdym etapie postępowania o udzielenie zamówienia.</w:t>
      </w:r>
    </w:p>
    <w:p w14:paraId="1465DF1A" w14:textId="09776E54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Wykonawca nie podlega wykluczeniu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okolicznościach określonych w ust. 1 pkt 1, 2</w:t>
      </w:r>
      <w:r w:rsidR="00F30031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5  jeżeli udowodni zamawiającemu, że spełnił łącznie następujące przesłanki:</w:t>
      </w:r>
    </w:p>
    <w:p w14:paraId="232CB4E0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0523B358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aktywnie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>współpracując odpowiednio z właściwymi organami, w tym organami ścigania, lub zamawiającym;</w:t>
      </w:r>
    </w:p>
    <w:p w14:paraId="45A3F2C3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3DA4FABB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zerwał wszelkie powiązania z osobami lub podmiotami odpowiedzialnymi za nieprawidłowe postępowanie wykonawcy,</w:t>
      </w:r>
    </w:p>
    <w:p w14:paraId="7D33B43E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zreorganizował personel,</w:t>
      </w:r>
    </w:p>
    <w:p w14:paraId="4396A655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wdrożył system sprawozdawczości i kontroli,</w:t>
      </w:r>
    </w:p>
    <w:p w14:paraId="0577F5CE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utworzył struktury audytu wewnętrznego do monitorowania przestrzegania przepisów, wewnętrznych regulacji lub standardów,</w:t>
      </w:r>
    </w:p>
    <w:p w14:paraId="661D9B07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18D1486B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</w:t>
      </w:r>
    </w:p>
    <w:p w14:paraId="2FD3E16D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Wykluczenie wykonawcy następuje:</w:t>
      </w:r>
    </w:p>
    <w:p w14:paraId="6E7BE10C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1 lit. a - g oraz pkt 2 na okres 5 lat od uprawomocnienia się wyroku potwierdzającego zaistnienie jednej z podstaw wykluczenia, chyba że w tym wyroku został określony inny okres wykluczenia;</w:t>
      </w:r>
    </w:p>
    <w:p w14:paraId="62AE59D4" w14:textId="3BBE8293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</w:t>
      </w:r>
      <w:r w:rsidR="002A4A5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ust. 1 pkt 1 lit h i pkt 2, gdy osoba, o której mowa w tych przepisach została skazana za przestępstwo, o którym mowa w ust. 1 pkt 1 lit. h</w:t>
      </w:r>
      <w:r w:rsidR="00F30031" w:rsidRPr="00A83648">
        <w:rPr>
          <w:rFonts w:asciiTheme="majorHAnsi" w:hAnsiTheme="majorHAnsi" w:cstheme="majorHAnsi"/>
          <w:sz w:val="22"/>
          <w:szCs w:val="22"/>
        </w:rPr>
        <w:t xml:space="preserve"> – na okres 3 lat od dnia uprawomocnienia się odpowiednio wyroku potwierdzającego zaistnienie jednej z podstaw wykluczenia lub </w:t>
      </w:r>
      <w:r w:rsidR="004278FD" w:rsidRPr="00A83648">
        <w:rPr>
          <w:rFonts w:asciiTheme="majorHAnsi" w:hAnsiTheme="majorHAnsi" w:cstheme="majorHAnsi"/>
          <w:sz w:val="22"/>
          <w:szCs w:val="22"/>
        </w:rPr>
        <w:t>zaistnienia zdarzenia będącego podstawą wykluczenia, chyba że w wyroku został określony inny okres wykluczenia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55B8FF65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przypadku, o którym mowa w ust. 1 pkt 4, na okres, na jaki został prawomocnie orzeczony zakaz ubiegania się o zamówienia publiczne;</w:t>
      </w:r>
    </w:p>
    <w:p w14:paraId="3EB6561B" w14:textId="37B6B439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5</w:t>
      </w:r>
      <w:r w:rsidR="00D843BD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na okres 3 lat od zaistnienia zdarzenia będącego podstawą wykluczenia;</w:t>
      </w:r>
    </w:p>
    <w:p w14:paraId="74121050" w14:textId="45F9B431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6 w postępowaniu o udzielenie zamówienia, w którym zaistniało zdarzenie będące podstawą wykluczenia.</w:t>
      </w:r>
    </w:p>
    <w:p w14:paraId="7408CA57" w14:textId="357DA0D8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Zamawiający</w:t>
      </w:r>
      <w:r w:rsidR="000658E1">
        <w:rPr>
          <w:rFonts w:asciiTheme="majorHAnsi" w:hAnsiTheme="majorHAnsi" w:cstheme="majorHAnsi"/>
          <w:b/>
          <w:sz w:val="22"/>
          <w:szCs w:val="22"/>
        </w:rPr>
        <w:t xml:space="preserve"> nie stosuje podstaw wykluczenia, o których mowa w art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2305D" w:rsidRPr="00A83648">
        <w:rPr>
          <w:rFonts w:asciiTheme="majorHAnsi" w:hAnsiTheme="majorHAnsi" w:cstheme="majorHAnsi"/>
          <w:b/>
          <w:sz w:val="22"/>
          <w:szCs w:val="22"/>
        </w:rPr>
        <w:t>art</w:t>
      </w:r>
      <w:proofErr w:type="spellEnd"/>
      <w:r w:rsidR="00E2305D" w:rsidRPr="00A83648">
        <w:rPr>
          <w:rFonts w:asciiTheme="majorHAnsi" w:hAnsiTheme="majorHAnsi" w:cstheme="majorHAnsi"/>
          <w:b/>
          <w:sz w:val="22"/>
          <w:szCs w:val="22"/>
        </w:rPr>
        <w:t xml:space="preserve">. 109 </w:t>
      </w:r>
      <w:proofErr w:type="spellStart"/>
      <w:r w:rsidR="00E2305D" w:rsidRPr="00A83648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14:paraId="03D62D96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 wykonawców wspólnie ubiegających się o udzielenie zamówienia żaden z nich nie może podlegać wykluczeniu z postępowania.</w:t>
      </w:r>
    </w:p>
    <w:p w14:paraId="1A0D9E32" w14:textId="3980A992" w:rsidR="00147FB0" w:rsidRPr="00A83648" w:rsidRDefault="00147FB0" w:rsidP="00147FB0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nie może być́ objęty zakazem, o którym mowa w art. 5k ust. 1 Rozporządzenia Rady (UE) nr 833/2014 z dnia 31 lipca 2014 r. dotyczącego środków ograniczających w związku z działaniami Rosji destabilizującymi sytuację na Ukrainie (Dz. U. UE. L. z 2014 r. Nr 229,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zgodnie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którym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zakazuje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udzielania zamówień́ na rzecz lub z udziałem: </w:t>
      </w:r>
    </w:p>
    <w:p w14:paraId="177AA222" w14:textId="07896896" w:rsidR="00147FB0" w:rsidRPr="00A83648" w:rsidRDefault="00147FB0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obywateli rosyjskich lub osób fizycznych lub prawnych, podmiotów lub organów z siedzibą w Rosji; </w:t>
      </w:r>
    </w:p>
    <w:p w14:paraId="56AAAE25" w14:textId="3BEF9BD7" w:rsidR="00147FB0" w:rsidRPr="00A83648" w:rsidRDefault="00147FB0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osób prawnych, podmiotów lub organów, do których prawa własności bezpośrednio lub pośrednio w ponad 50 % należą̨ do podmiotu, o którym mowa w lit. a) niniejszego ustępu; lub </w:t>
      </w:r>
    </w:p>
    <w:p w14:paraId="6CE79954" w14:textId="702F6A95" w:rsidR="00147FB0" w:rsidRPr="00A83648" w:rsidRDefault="00147FB0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osób fizycznych lub prawnych, podmiotów lub organów działających w imieniu lub pod kierunkiem podmiotu, o którym mowa w lit. a) lub b) niniejszego ustępu, </w:t>
      </w:r>
    </w:p>
    <w:p w14:paraId="0BF22E32" w14:textId="5B7E793E" w:rsidR="00147FB0" w:rsidRPr="00A83648" w:rsidRDefault="0005107E" w:rsidP="00147FB0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- 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w tym </w:t>
      </w:r>
      <w:r w:rsidRPr="00A83648">
        <w:rPr>
          <w:rFonts w:asciiTheme="majorHAnsi" w:hAnsiTheme="majorHAnsi" w:cstheme="majorHAnsi"/>
          <w:sz w:val="22"/>
          <w:szCs w:val="22"/>
        </w:rPr>
        <w:t>podwykonawców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sz w:val="22"/>
          <w:szCs w:val="22"/>
        </w:rPr>
        <w:t>dostawców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lub </w:t>
      </w:r>
      <w:r w:rsidRPr="00A83648">
        <w:rPr>
          <w:rFonts w:asciiTheme="majorHAnsi" w:hAnsiTheme="majorHAnsi" w:cstheme="majorHAnsi"/>
          <w:sz w:val="22"/>
          <w:szCs w:val="22"/>
        </w:rPr>
        <w:t>podmiotów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, na </w:t>
      </w:r>
      <w:r w:rsidRPr="00A83648">
        <w:rPr>
          <w:rFonts w:asciiTheme="majorHAnsi" w:hAnsiTheme="majorHAnsi" w:cstheme="majorHAnsi"/>
          <w:sz w:val="22"/>
          <w:szCs w:val="22"/>
        </w:rPr>
        <w:t>których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zdolności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polega </w:t>
      </w:r>
      <w:r w:rsidRPr="00A83648">
        <w:rPr>
          <w:rFonts w:asciiTheme="majorHAnsi" w:hAnsiTheme="majorHAnsi" w:cstheme="majorHAnsi"/>
          <w:sz w:val="22"/>
          <w:szCs w:val="22"/>
        </w:rPr>
        <w:t>się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w rozumieniu dyrektyw w sprawie </w:t>
      </w:r>
      <w:r w:rsidRPr="00A83648">
        <w:rPr>
          <w:rFonts w:asciiTheme="majorHAnsi" w:hAnsiTheme="majorHAnsi" w:cstheme="majorHAnsi"/>
          <w:sz w:val="22"/>
          <w:szCs w:val="22"/>
        </w:rPr>
        <w:t>zamówień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publicznych, w przypadku gdy przypada na nich ponad 10 % </w:t>
      </w:r>
      <w:r w:rsidRPr="00A83648">
        <w:rPr>
          <w:rFonts w:asciiTheme="majorHAnsi" w:hAnsiTheme="majorHAnsi" w:cstheme="majorHAnsi"/>
          <w:sz w:val="22"/>
          <w:szCs w:val="22"/>
        </w:rPr>
        <w:t>wartości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zamówienia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2145683" w14:textId="26B7B7C3" w:rsidR="0005107E" w:rsidRPr="00A83648" w:rsidRDefault="0005107E" w:rsidP="0005107E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Stosownie do art. 7 ust. 1 ustawy z dnia 13 kwietnia 2022 r. o szczególnych rozwiązaniach w zakresie przeciwdziałania wspieraniu agresji na Ukrainę̨ oraz służących ochronie bezpieczeństwa narodowego (Dz.U. poz. 835) Zamawiający wykluczy wykonawcę̨: </w:t>
      </w:r>
    </w:p>
    <w:p w14:paraId="7D33BCDC" w14:textId="77777777" w:rsidR="0005107E" w:rsidRPr="00A83648" w:rsidRDefault="0005107E" w:rsidP="0005107E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wymienionego w wykazach określonych w Rozporządzeniu Rady (WE) nr 765/2006 z dnia 18 maja 2006 r. dotyczące środków ograniczających w związku z sytuacją na Białorusi (Dz. U. UE. L. z 2006 r. Nr 134,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i Rozporządzeniu Rady (UE) nr 269/2014 z dnia 17 marca 2014 r. w sprawie środków ograniczających w odniesieniu do działań́ podważających integralność́ terytorialną, suwerenność́ i niezależność́ Ukrainy lub im zagrażających (Dz. U. UE. L. z 2014 r. Nr 78, str. 6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albo wpisanego na listę na podstawie decyzji w sprawie wpisu na listę rozstrzygającej o zastosowaniu środka, o którym mowa w art. 1 pkt 3 ustawy z dnia 13 kwietnia 2022 r. o szczególnych rozwiązaniach w zakresie przeciwdziałania wspieraniu agresji na Ukrainę̨ oraz służących ochronie bezpieczeństwa narodowego; </w:t>
      </w:r>
    </w:p>
    <w:p w14:paraId="787C989B" w14:textId="7DDDE45B" w:rsidR="0005107E" w:rsidRPr="00A83648" w:rsidRDefault="0005107E" w:rsidP="0005107E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wykonawcę̨,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będącą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Ukrainę̨ oraz służących ochronie bezpieczeństwa narodowego; </w:t>
      </w:r>
    </w:p>
    <w:p w14:paraId="5EF76F70" w14:textId="79A71D0E" w:rsidR="0005107E" w:rsidRPr="00A83648" w:rsidRDefault="0005107E" w:rsidP="0005107E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wykonawcę̨, którego jednostką dominującą w rozumieniu art. 3 ust. 1 pkt 37 ustawy z dnia 29 września 1994 r. o rachunkowości (Dz. U. z 2021 r. poz. 217, 2105 i 2106) jest podmiot wymieniony w wykazach określonych w rozporządzeniu 765/2006 i rozporządzeniu 269/2014 albo wpisany na listę̨ lub będący taką jednostką dominującą̨ od dnia 24 lutego 2022 r., o ile został wpisany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liste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na podstawie decyzji w sprawie wpisu na </w:t>
      </w:r>
      <w:r w:rsidR="00CA7E5E" w:rsidRPr="00A83648">
        <w:rPr>
          <w:rFonts w:asciiTheme="majorHAnsi" w:hAnsiTheme="majorHAnsi" w:cstheme="majorHAnsi"/>
          <w:sz w:val="22"/>
          <w:szCs w:val="22"/>
        </w:rPr>
        <w:t>listę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̨ </w:t>
      </w:r>
      <w:r w:rsidR="00CA7E5E" w:rsidRPr="00A83648">
        <w:rPr>
          <w:rFonts w:asciiTheme="majorHAnsi" w:hAnsiTheme="majorHAnsi" w:cstheme="majorHAnsi"/>
          <w:sz w:val="22"/>
          <w:szCs w:val="22"/>
        </w:rPr>
        <w:t>rozstrzygającej</w:t>
      </w:r>
      <w:r w:rsidRPr="00A83648">
        <w:rPr>
          <w:rFonts w:asciiTheme="majorHAnsi" w:hAnsiTheme="majorHAnsi" w:cstheme="majorHAnsi"/>
          <w:sz w:val="22"/>
          <w:szCs w:val="22"/>
        </w:rPr>
        <w:t xml:space="preserve"> o zastosowaniu </w:t>
      </w:r>
      <w:r w:rsidR="00CA7E5E" w:rsidRPr="00A83648">
        <w:rPr>
          <w:rFonts w:asciiTheme="majorHAnsi" w:hAnsiTheme="majorHAnsi" w:cstheme="majorHAnsi"/>
          <w:sz w:val="22"/>
          <w:szCs w:val="22"/>
        </w:rPr>
        <w:t>środka</w:t>
      </w:r>
      <w:r w:rsidRPr="00A83648">
        <w:rPr>
          <w:rFonts w:asciiTheme="majorHAnsi" w:hAnsiTheme="majorHAnsi" w:cstheme="majorHAnsi"/>
          <w:sz w:val="22"/>
          <w:szCs w:val="22"/>
        </w:rPr>
        <w:t xml:space="preserve">, o </w:t>
      </w:r>
      <w:r w:rsidR="00CA7E5E" w:rsidRPr="00A83648">
        <w:rPr>
          <w:rFonts w:asciiTheme="majorHAnsi" w:hAnsiTheme="majorHAnsi" w:cstheme="majorHAnsi"/>
          <w:sz w:val="22"/>
          <w:szCs w:val="22"/>
        </w:rPr>
        <w:t>którym</w:t>
      </w:r>
      <w:r w:rsidRPr="00A83648">
        <w:rPr>
          <w:rFonts w:asciiTheme="majorHAnsi" w:hAnsiTheme="majorHAnsi" w:cstheme="majorHAnsi"/>
          <w:sz w:val="22"/>
          <w:szCs w:val="22"/>
        </w:rPr>
        <w:t xml:space="preserve"> mowa w art. 1 pkt 3 ustawy z dnia 13 kwietnia 2022 r. o </w:t>
      </w:r>
      <w:r w:rsidR="00CA7E5E" w:rsidRPr="00A83648">
        <w:rPr>
          <w:rFonts w:asciiTheme="majorHAnsi" w:hAnsiTheme="majorHAnsi" w:cstheme="majorHAnsi"/>
          <w:sz w:val="22"/>
          <w:szCs w:val="22"/>
        </w:rPr>
        <w:t>szczególnych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CA7E5E" w:rsidRPr="00A83648">
        <w:rPr>
          <w:rFonts w:asciiTheme="majorHAnsi" w:hAnsiTheme="majorHAnsi" w:cstheme="majorHAnsi"/>
          <w:sz w:val="22"/>
          <w:szCs w:val="22"/>
        </w:rPr>
        <w:t>rozwiązaniach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zakresie przeciwdziałania wspieraniu agresji na </w:t>
      </w:r>
      <w:r w:rsidR="00CA7E5E" w:rsidRPr="00A83648">
        <w:rPr>
          <w:rFonts w:asciiTheme="majorHAnsi" w:hAnsiTheme="majorHAnsi" w:cstheme="majorHAnsi"/>
          <w:sz w:val="22"/>
          <w:szCs w:val="22"/>
        </w:rPr>
        <w:t>Ukrainę</w:t>
      </w:r>
      <w:r w:rsidRPr="00A83648">
        <w:rPr>
          <w:rFonts w:asciiTheme="majorHAnsi" w:hAnsiTheme="majorHAnsi" w:cstheme="majorHAnsi"/>
          <w:sz w:val="22"/>
          <w:szCs w:val="22"/>
        </w:rPr>
        <w:t xml:space="preserve">̨ oraz </w:t>
      </w:r>
      <w:r w:rsidR="00CA7E5E" w:rsidRPr="00A83648">
        <w:rPr>
          <w:rFonts w:asciiTheme="majorHAnsi" w:hAnsiTheme="majorHAnsi" w:cstheme="majorHAnsi"/>
          <w:sz w:val="22"/>
          <w:szCs w:val="22"/>
        </w:rPr>
        <w:t>służących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ochronie </w:t>
      </w:r>
      <w:r w:rsidR="00CA7E5E" w:rsidRPr="00A83648">
        <w:rPr>
          <w:rFonts w:asciiTheme="majorHAnsi" w:hAnsiTheme="majorHAnsi" w:cstheme="majorHAnsi"/>
          <w:sz w:val="22"/>
          <w:szCs w:val="22"/>
        </w:rPr>
        <w:t>bezpieczeństwa</w:t>
      </w:r>
      <w:r w:rsidRPr="00A83648">
        <w:rPr>
          <w:rFonts w:asciiTheme="majorHAnsi" w:hAnsiTheme="majorHAnsi" w:cstheme="majorHAnsi"/>
          <w:sz w:val="22"/>
          <w:szCs w:val="22"/>
        </w:rPr>
        <w:t xml:space="preserve"> narodowego. </w:t>
      </w:r>
    </w:p>
    <w:p w14:paraId="7ED3FEB7" w14:textId="5E8D9776" w:rsidR="00CA7E5E" w:rsidRPr="00A83648" w:rsidRDefault="00CA7E5E" w:rsidP="00CA7E5E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Wykluczenie, o którym mowa w ust. 10 następuje na okres trwania okoliczności, o których mowa w ust. 10 pkt 1-3.</w:t>
      </w:r>
    </w:p>
    <w:p w14:paraId="7B6BD311" w14:textId="40D9CBE6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INFORMACJA O WARUNKACH UDZIAŁU W POSTĘPOWANIU</w:t>
      </w:r>
    </w:p>
    <w:p w14:paraId="728D2836" w14:textId="77777777" w:rsidR="009F40F2" w:rsidRPr="00A83648" w:rsidRDefault="009F40F2" w:rsidP="00E107CF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udzielenie zamówienia mogą ubiegać się wykonawcy spełniający warunki dotyczące:</w:t>
      </w:r>
    </w:p>
    <w:p w14:paraId="2C4C9555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do występowania w obrocie gospodarczym</w:t>
      </w:r>
    </w:p>
    <w:p w14:paraId="11099F25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392B09EF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328F835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uprawnień do prowadzenia określonej działalności gospodarczej lub zawodowej, o ile wynika to z odrębnych przepisów</w:t>
      </w:r>
    </w:p>
    <w:p w14:paraId="071A62E4" w14:textId="088DA733" w:rsidR="009F40F2" w:rsidRPr="00A83648" w:rsidRDefault="00D843BD" w:rsidP="00D843BD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1A50710A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1B0D468E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sytuacji ekonomicznej lub finansowej</w:t>
      </w:r>
    </w:p>
    <w:p w14:paraId="125F8AC6" w14:textId="77777777" w:rsidR="001754F1" w:rsidRPr="00A83648" w:rsidRDefault="001754F1" w:rsidP="001754F1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481C2174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7A3C4D95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technicznej lub zawodowej</w:t>
      </w:r>
    </w:p>
    <w:p w14:paraId="53DA59ED" w14:textId="77777777" w:rsidR="00434A0B" w:rsidRPr="00A83648" w:rsidRDefault="00434A0B" w:rsidP="00434A0B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6DE69A7D" w14:textId="2E87A977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 xml:space="preserve">JEDNOLITY EUROPEJSKI DOKUMENT ZAMÓWIENIA </w:t>
      </w:r>
    </w:p>
    <w:p w14:paraId="42C1A43F" w14:textId="6971680E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Do oferty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dołącza oświadczenie</w:t>
      </w:r>
      <w:r w:rsidR="003E5B67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że wykonawca spełnia warunki udziału w postępowaniu oraz nie podlega wykluczeniu z postępowania. Oświadczenie stanowi dowód potwierdzający brak podstaw wykluczenia oraz spełnianie warunków udziału w postępowaniu, na dzień składania ofert, tymczasowo zastępujący wymagane przez zamawiającego podmiotowe środki dowodowe.</w:t>
      </w:r>
    </w:p>
    <w:p w14:paraId="424EA8F9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 przypadku wspólnego ubiegania się o zamówienie przez wykonawców, oświadczenie, o którym mowa w ust. 1, składa każdy z wykonawców</w:t>
      </w:r>
      <w:r w:rsidRPr="00A83648">
        <w:rPr>
          <w:rFonts w:asciiTheme="majorHAnsi" w:hAnsiTheme="majorHAnsi" w:cstheme="majorHAnsi"/>
          <w:sz w:val="22"/>
          <w:szCs w:val="22"/>
        </w:rPr>
        <w:t>. Oświadczenia te potwierdzają brak podstaw wykluczenia oraz spełnianie warunków udziału w postępowaniu w zakresie, w jakim każdy z wykonawców wykazuje spełnianie warunków udziału w postępowaniu.</w:t>
      </w:r>
    </w:p>
    <w:p w14:paraId="4B57F34D" w14:textId="7925CA08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Oświadczenie to wykonawca składa w formie Jednolitego Europejskiego Dokumentu zamówienia, którego wzór stanowi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BD3187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</w:t>
      </w:r>
      <w:r w:rsidRPr="00A83648"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1"/>
      </w:r>
      <w:r w:rsidRPr="00A83648">
        <w:rPr>
          <w:rFonts w:asciiTheme="majorHAnsi" w:hAnsiTheme="majorHAnsi" w:cstheme="majorHAnsi"/>
          <w:sz w:val="22"/>
          <w:szCs w:val="22"/>
        </w:rPr>
        <w:t xml:space="preserve">, określonego w rozporządzeniu wykonawczym Komisji Europejskiej wydanym na podstawie art. 59 ust. 2 dyrektywy 2014/24/UE (w treści dalej: „JEDZ”) </w:t>
      </w:r>
      <w:r w:rsidRPr="00A83648">
        <w:rPr>
          <w:rFonts w:asciiTheme="majorHAnsi" w:hAnsiTheme="majorHAnsi" w:cstheme="majorHAnsi"/>
          <w:b/>
          <w:sz w:val="22"/>
          <w:szCs w:val="22"/>
        </w:rPr>
        <w:t>w formie elektronicznej pod rygorem nieważności</w:t>
      </w:r>
      <w:r w:rsidRPr="00A83648">
        <w:rPr>
          <w:rFonts w:asciiTheme="majorHAnsi" w:hAnsiTheme="majorHAnsi" w:cstheme="majorHAnsi"/>
          <w:sz w:val="22"/>
          <w:szCs w:val="22"/>
        </w:rPr>
        <w:t>, w zakresie wskazanym poniżej: </w:t>
      </w:r>
    </w:p>
    <w:p w14:paraId="081DBAC6" w14:textId="7FC9BD33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 celu potwierdzenia spełniania przez Wykonawcę </w:t>
      </w:r>
      <w:r w:rsidRPr="00A83648">
        <w:rPr>
          <w:rFonts w:asciiTheme="majorHAnsi" w:hAnsiTheme="majorHAnsi" w:cstheme="majorHAnsi"/>
          <w:b/>
          <w:sz w:val="22"/>
          <w:szCs w:val="22"/>
        </w:rPr>
        <w:t>warunków udziału w postępowaniu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składa jedynie ogólne oświadczenie dotyczące wszystkich kryteriów kwalifikacji, w Części IV sekcja </w:t>
      </w:r>
      <w:r w:rsidR="0057758B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A)</w:t>
      </w:r>
      <w:r w:rsidR="003979F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JEDZ i nie musi wypełniać żadnej innej sekcji części IV JEDZ. </w:t>
      </w:r>
    </w:p>
    <w:p w14:paraId="779303AF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W celu wykazania </w:t>
      </w: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braku podstaw do wykluczenia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z postępowania Zamawiający żąda złożenia w JEDZ oświadczenia w następującym zakresie: </w:t>
      </w:r>
    </w:p>
    <w:p w14:paraId="5E0154E5" w14:textId="660029BF" w:rsidR="009F40F2" w:rsidRPr="00A83648" w:rsidRDefault="009F40F2" w:rsidP="00E107CF">
      <w:pPr>
        <w:pStyle w:val="Akapitzlist"/>
        <w:numPr>
          <w:ilvl w:val="2"/>
          <w:numId w:val="6"/>
        </w:numPr>
        <w:ind w:left="1800" w:hanging="41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A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zakresie przestępstw, których dotyczy przesłanka ustawowa z art. 108 ust. 1 pkt 1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lit. a) – g)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ust. 1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, a które jednocześnie stanowią̨ implementację art. 57 ust. 1 dyrektywy 2014/24/UE tj.:</w:t>
      </w:r>
    </w:p>
    <w:p w14:paraId="7422CD00" w14:textId="66D16AFB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udział w organizacji przestępczej, czyli na gruncie prawa krajowego – art. 258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a)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</w:p>
    <w:p w14:paraId="761F63D8" w14:textId="3D9FC86F" w:rsidR="009F40F2" w:rsidRPr="00A83648" w:rsidRDefault="009F40F2" w:rsidP="00FD72B5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korupcja, czyli </w:t>
      </w:r>
      <w:hyperlink r:id="rId26" w:anchor="/document/16798683?unitId=art(228)&amp;cm=DOCUMENT" w:history="1">
        <w:r w:rsidR="00FD72B5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art. 228-230a</w:t>
        </w:r>
      </w:hyperlink>
      <w:r w:rsidR="00FD72B5" w:rsidRPr="00A83648">
        <w:rPr>
          <w:rFonts w:asciiTheme="majorHAnsi" w:hAnsiTheme="majorHAnsi" w:cstheme="majorHAnsi"/>
          <w:sz w:val="22"/>
          <w:szCs w:val="22"/>
        </w:rPr>
        <w:t xml:space="preserve">, </w:t>
      </w:r>
      <w:hyperlink r:id="rId27" w:anchor="/document/17631344?unitId=art(250(a))&amp;cm=DOCUMENT" w:history="1">
        <w:r w:rsidR="00FD72B5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art. 250a</w:t>
        </w:r>
      </w:hyperlink>
      <w:r w:rsidR="00FD72B5" w:rsidRPr="00A83648">
        <w:rPr>
          <w:rFonts w:asciiTheme="majorHAnsi" w:hAnsiTheme="majorHAnsi" w:cstheme="majorHAnsi"/>
          <w:sz w:val="22"/>
          <w:szCs w:val="22"/>
        </w:rPr>
        <w:t xml:space="preserve"> Kodeksu karnego, w </w:t>
      </w:r>
      <w:hyperlink r:id="rId28" w:anchor="/document/17631344?unitId=art(46)&amp;cm=DOCUMENT" w:history="1">
        <w:r w:rsidR="00FD72B5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art. 46-48</w:t>
        </w:r>
      </w:hyperlink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25 czerwca 2010 r. o sporcie lub w </w:t>
      </w:r>
      <w:hyperlink r:id="rId29" w:anchor="/document/17712396?unitId=art(54)ust(1)&amp;cm=DOCUMENT" w:history="1">
        <w:r w:rsidR="00FD72B5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art. 54 ust. 1-4</w:t>
        </w:r>
      </w:hyperlink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12 maja 2011 r. o refundacji leków, środków spożywczych specjalnego przeznaczenia żywieniowego oraz wyrobów medycznych.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c)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</w:p>
    <w:p w14:paraId="2D465692" w14:textId="683181B7" w:rsidR="009F40F2" w:rsidRPr="00A83648" w:rsidRDefault="00B4213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oszustwa, o którym mowa w art. 286 Kodeksu karnego lub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o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skarbowe, o 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którym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mowa w art. 108 ust. 1 pkt 1 lit. g) ustawy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g)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2D31EF">
        <w:rPr>
          <w:rStyle w:val="eop"/>
          <w:rFonts w:asciiTheme="majorHAnsi" w:hAnsiTheme="majorHAnsi" w:cstheme="majorHAnsi"/>
          <w:sz w:val="22"/>
          <w:szCs w:val="22"/>
        </w:rPr>
        <w:t>;</w:t>
      </w:r>
    </w:p>
    <w:p w14:paraId="7E73F7AD" w14:textId="0E1FC81E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przestępstwa o charakterze terrorystycznym, 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których mowa w art. 115 § 20 Kodeksu karnego 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lub mające na celu popełnienie tego przestępstwa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e)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</w:p>
    <w:p w14:paraId="41F1A37B" w14:textId="45A70C6C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pranie pieniędzy lub finansowanie terroryzmu – art. 299 lub art. 165a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podstawa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d)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</w:p>
    <w:p w14:paraId="6E19746E" w14:textId="6EDD4D95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praca dzieci i inne formy handlu ludźmi –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powierzenie wykonywania pracy małoletniemu cudzoziemcowi, o którym mowa w art. 9 ust. 2 ustawy o skutkach powierzania wykonywania pracy cudzoziemcom przebywającym wbrew przepisom na terytorium Rzeczypospolitej Polskiej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f)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, oraz handel ludźmi, o który</w:t>
      </w:r>
      <w:r w:rsidR="00A366B8" w:rsidRPr="00A83648">
        <w:rPr>
          <w:rStyle w:val="eop"/>
          <w:rFonts w:asciiTheme="majorHAnsi" w:hAnsiTheme="majorHAnsi" w:cstheme="majorHAnsi"/>
          <w:sz w:val="22"/>
          <w:szCs w:val="22"/>
        </w:rPr>
        <w:t>m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mowa w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art. 189a Kodeksu karnego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b)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</w:p>
    <w:p w14:paraId="790858E2" w14:textId="12BA2D64" w:rsidR="009F40F2" w:rsidRPr="00A83648" w:rsidRDefault="009F40F2" w:rsidP="00E55AF7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C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w podsekcji dotyczącej naruszenia obowiązków w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dziedzinie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prawa środowiska, prawa socjalnego i prawa pracy w zakresie przestępstw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,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o którym 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lastRenderedPageBreak/>
        <w:t>mowa w art. 9 ust. 1 i 3 lub art. 10 ustawy o skutkach powierzania wykonywania pracy cudzoziemcom przebywającym wbrew przepisom na terytorium Rzeczypospolitej Polskiej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(podstawa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h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ust. 1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);</w:t>
      </w:r>
    </w:p>
    <w:p w14:paraId="5046DA46" w14:textId="0B6C1D6A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Sekcji D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dotyczącej krajowych podstaw wykluczenia w zakresie przestępstw, których dotyczy przesłanka ustawowa z art. 108 ust. 1 pkt 1 lit. g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tj.:</w:t>
      </w:r>
    </w:p>
    <w:p w14:paraId="49309927" w14:textId="4DB114F1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wiarygodności dokumentów wymienione w art. 270 – 277d Kodeksu karnego;</w:t>
      </w:r>
    </w:p>
    <w:p w14:paraId="2DC2EEC4" w14:textId="56B54323" w:rsidR="009F40F2" w:rsidRPr="00A83648" w:rsidRDefault="009F40F2" w:rsidP="00E55AF7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obrotowi gospodarczemu wymienione w przepisach art. 296 – 307 Kodeksu karnego – z wyjątkiem art. 299 (pranie pieniędzy).</w:t>
      </w:r>
    </w:p>
    <w:p w14:paraId="4CB8DA70" w14:textId="7D2A82D4" w:rsidR="00E4644E" w:rsidRPr="00A83648" w:rsidRDefault="00E4644E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B </w:t>
      </w:r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JEDZ w podsekcji odnoszącej się do płatności podatków lub składek na ubezpieczenie społeczne w odniesieniu do przesłanki wykluczenia z art. 108 ust. 1 pkt 3 </w:t>
      </w:r>
      <w:proofErr w:type="spellStart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;</w:t>
      </w:r>
    </w:p>
    <w:p w14:paraId="2A4E9DF6" w14:textId="59F2A535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doradzania instytucji zamawiającej lub podmiotowi zamawiającemu bądź zaangażowaniu w inny sposób w przygotowanie postepowania o udzielenie zamówienia w odniesieniu do przesłanki wykluczenia określonej w art. 108 ust. 1 pkt 6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</w:p>
    <w:p w14:paraId="3E55CC71" w14:textId="6D8C548D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się do informacji o porozumieniach mających na celu zakłócenie konkurencji w odniesieniu do przesłanki wykluczenia określonej w art. 108 ust. 1 pkt 5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;</w:t>
      </w:r>
    </w:p>
    <w:p w14:paraId="5A9ED38C" w14:textId="77777777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Sekcja D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podstaw wykluczenia o charakterze wyłącznie krajowym w odniesieniu do przesłanki wykluczenia określonej w art. 108 ust. 1 pkt 4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09A838A3" w14:textId="77777777" w:rsidR="008A5ED4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Ponadto zamawiający żąda zawarcia w JEDZ informacji, o których mowa w Części I </w:t>
      </w:r>
      <w:proofErr w:type="spellStart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>i</w:t>
      </w:r>
      <w:proofErr w:type="spellEnd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II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JEDZ oraz złożenia w JEDZ oświadczeń zawartych w Części VI</w:t>
      </w:r>
    </w:p>
    <w:p w14:paraId="6D9AC8A3" w14:textId="2319FF6A" w:rsidR="009F40F2" w:rsidRPr="00A83648" w:rsidRDefault="008A5ED4" w:rsidP="001B6EA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III Sekcja D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podsekcji odnoszącej się̨ do podstaw wykluczenia o charakterze wyłącznie krajowym w odniesieniu do przesłanek wykluczenia określonych w art. 7 ust. 1 ustawy z dnia 13 kwietnia 2022 r. o szczególnych rozwiązaniach w zakresie przeciwdziałania wspieraniu agresji na Ukrainę̨ oraz służących ochronie bezpieczeństwa narodowego (Dz. U. poz. 835).</w:t>
      </w:r>
    </w:p>
    <w:p w14:paraId="6C61A574" w14:textId="2B42F9BA" w:rsidR="00432C7E" w:rsidRPr="00A83648" w:rsidRDefault="00432C7E" w:rsidP="00432C7E">
      <w:pPr>
        <w:pStyle w:val="Akapitzlist"/>
        <w:numPr>
          <w:ilvl w:val="0"/>
          <w:numId w:val="6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wymaga także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złożenia przez Wykonawcę̨ wraz z ofertą</w:t>
      </w:r>
      <w:r w:rsidRPr="00A83648">
        <w:rPr>
          <w:rFonts w:asciiTheme="majorHAnsi" w:hAnsiTheme="majorHAnsi" w:cstheme="majorHAnsi"/>
          <w:sz w:val="22"/>
          <w:szCs w:val="22"/>
        </w:rPr>
        <w:t xml:space="preserve"> oświadczenia dotyczącego istnienia lub braku istnienia przesłanek, o których mowa w art. 5k Rozporządzenia (UE) nr 833/2014 dotyczącego środków ograniczających w związku z działaniami Rosji destabilizującymi sytuację na Ukrainie w brzmieniu nadanym Rozporządzeniem Rady (UE) 2022/576 z dnia 8 kwietnia 2022 r. w sprawie zmiany rozporządzenia (UE) nr 833/2014 dotyczącego środków ograniczających w związku z działaniami Rosji destabilizującymi sytuację na Ukrainie (Dz. U. UE. L. z 2022 r. Nr 111, str. 1). </w:t>
      </w:r>
      <w:r w:rsidR="0047031D" w:rsidRPr="6D912644">
        <w:rPr>
          <w:rFonts w:asciiTheme="majorHAnsi" w:hAnsiTheme="majorHAnsi" w:cstheme="majorBidi"/>
          <w:sz w:val="22"/>
          <w:szCs w:val="22"/>
        </w:rPr>
        <w:t>Oświadczenie należy złożyć w formie elektronicznej pod rygorem nieważności</w:t>
      </w:r>
      <w:r w:rsidR="0047031D">
        <w:rPr>
          <w:rFonts w:asciiTheme="majorHAnsi" w:hAnsiTheme="majorHAnsi" w:cstheme="majorBidi"/>
          <w:sz w:val="22"/>
          <w:szCs w:val="22"/>
        </w:rPr>
        <w:t>.</w:t>
      </w:r>
      <w:r w:rsidR="0047031D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 xml:space="preserve">W przypadku wykonawców </w:t>
      </w:r>
      <w:r w:rsidRPr="00872A87">
        <w:rPr>
          <w:rFonts w:asciiTheme="majorHAnsi" w:hAnsiTheme="majorHAnsi" w:cstheme="majorHAnsi"/>
          <w:sz w:val="22"/>
          <w:szCs w:val="22"/>
        </w:rPr>
        <w:t xml:space="preserve">wspólnie ubiegających się o udzielenie zamówienia oświadczenie to składa każdy z nich. Oświadczenie składa także podmiot, o </w:t>
      </w:r>
      <w:r w:rsidR="00872A87" w:rsidRPr="00872A87">
        <w:rPr>
          <w:rFonts w:asciiTheme="majorHAnsi" w:hAnsiTheme="majorHAnsi" w:cstheme="majorHAnsi"/>
          <w:sz w:val="22"/>
          <w:szCs w:val="22"/>
        </w:rPr>
        <w:t>którym</w:t>
      </w:r>
      <w:r w:rsidRPr="00872A87">
        <w:rPr>
          <w:rFonts w:asciiTheme="majorHAnsi" w:hAnsiTheme="majorHAnsi" w:cstheme="majorHAnsi"/>
          <w:sz w:val="22"/>
          <w:szCs w:val="22"/>
        </w:rPr>
        <w:t xml:space="preserve"> mowa w art. 118 ustawy </w:t>
      </w:r>
      <w:proofErr w:type="spellStart"/>
      <w:r w:rsidRPr="00872A87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72A87">
        <w:rPr>
          <w:rFonts w:asciiTheme="majorHAnsi" w:hAnsiTheme="majorHAnsi" w:cstheme="majorHAnsi"/>
          <w:sz w:val="22"/>
          <w:szCs w:val="22"/>
        </w:rPr>
        <w:t xml:space="preserve">. Wzór oświadczenia stanowi załącznik nr </w:t>
      </w:r>
      <w:r w:rsidR="00872A87" w:rsidRPr="00872A87">
        <w:rPr>
          <w:rFonts w:asciiTheme="majorHAnsi" w:hAnsiTheme="majorHAnsi" w:cstheme="majorHAnsi"/>
          <w:sz w:val="22"/>
          <w:szCs w:val="22"/>
        </w:rPr>
        <w:t>3</w:t>
      </w:r>
      <w:r w:rsidRPr="00872A87">
        <w:rPr>
          <w:rFonts w:asciiTheme="majorHAnsi" w:hAnsiTheme="majorHAnsi" w:cstheme="majorHAnsi"/>
          <w:sz w:val="22"/>
          <w:szCs w:val="22"/>
        </w:rPr>
        <w:t xml:space="preserve"> do SWZ.</w:t>
      </w:r>
    </w:p>
    <w:p w14:paraId="114384EF" w14:textId="5162CB61" w:rsidR="009F40F2" w:rsidRPr="00A83648" w:rsidRDefault="00044CCF" w:rsidP="00E55AF7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WYKAZ PODMIOTOWYCH ŚRODKÓW DOWODOWYCH SKŁADANYCH NA WEZWANIE ZAMAWIAJĄCEGO</w:t>
      </w:r>
    </w:p>
    <w:p w14:paraId="664F74A0" w14:textId="06AF4B26" w:rsidR="009F40F2" w:rsidRPr="00434A0B" w:rsidRDefault="009F40F2" w:rsidP="001B6EAF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34A0B">
        <w:rPr>
          <w:rFonts w:asciiTheme="majorHAnsi" w:hAnsiTheme="majorHAnsi" w:cstheme="majorHAnsi"/>
          <w:b/>
          <w:sz w:val="22"/>
          <w:szCs w:val="22"/>
        </w:rPr>
        <w:t>Zamawiający przed wyborem najkorzystniejszej oferty wzywa wykonawcę, którego oferta została najwyżej oceniona, do złożenia w wyznaczonym terminie nie krótszym niż 10 dni aktualnych</w:t>
      </w:r>
      <w:r w:rsidR="002D582B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34A0B">
        <w:rPr>
          <w:rFonts w:asciiTheme="majorHAnsi" w:hAnsiTheme="majorHAnsi" w:cstheme="majorHAnsi"/>
          <w:b/>
          <w:sz w:val="22"/>
          <w:szCs w:val="22"/>
        </w:rPr>
        <w:t>na dzień złożenia następujących podmiotowych środków dowodowych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potwierdzających brak podstaw </w:t>
      </w:r>
      <w:r w:rsidR="00A834D6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do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>wykluczenia</w:t>
      </w:r>
      <w:r w:rsid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>wykonawcy</w:t>
      </w:r>
      <w:r w:rsidR="0047031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>z postępowania</w:t>
      </w:r>
      <w:r w:rsidRPr="00434A0B">
        <w:rPr>
          <w:rFonts w:asciiTheme="majorHAnsi" w:hAnsiTheme="majorHAnsi" w:cstheme="majorHAnsi"/>
          <w:b/>
          <w:sz w:val="22"/>
          <w:szCs w:val="22"/>
        </w:rPr>
        <w:t>:</w:t>
      </w:r>
    </w:p>
    <w:p w14:paraId="113A19FC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informacji z Krajowego Rejestru Karnego w zakresie:</w:t>
      </w:r>
    </w:p>
    <w:p w14:paraId="7D0395AF" w14:textId="77777777" w:rsidR="009F40F2" w:rsidRPr="00A83648" w:rsidRDefault="009F40F2">
      <w:pPr>
        <w:pStyle w:val="Akapitzlist"/>
        <w:numPr>
          <w:ilvl w:val="2"/>
          <w:numId w:val="21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art. 108 ust. 1 pkt 1 i </w:t>
      </w:r>
      <w:hyperlink r:id="rId30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0D92632C" w14:textId="69D3B089" w:rsidR="009F40F2" w:rsidRPr="00A83648" w:rsidRDefault="009F40F2">
      <w:pPr>
        <w:pStyle w:val="Akapitzlist"/>
        <w:numPr>
          <w:ilvl w:val="2"/>
          <w:numId w:val="21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dotyczącej orzeczenia zakazu ubiegania się o zamówienie publiczne tytułem środka karnego,</w:t>
      </w:r>
    </w:p>
    <w:p w14:paraId="45378F18" w14:textId="77777777" w:rsidR="00BB091C" w:rsidRPr="00A83648" w:rsidRDefault="00BB091C" w:rsidP="00BB091C">
      <w:pPr>
        <w:pStyle w:val="Akapitzlist"/>
        <w:ind w:left="792" w:firstLine="342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t>- sporządzonej nie wcześniej niż 6 miesięcy przed jej złożeniem;</w:t>
      </w:r>
    </w:p>
    <w:p w14:paraId="56244020" w14:textId="4C23D092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oświadczenia wykonawcy,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w zakresie art. 108 ust. 1 pkt 5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o braku przynależności do tej samej grupy kapitałowej w rozumieniu </w:t>
      </w:r>
      <w:hyperlink r:id="rId31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Wzór oświadczenia stanowi </w:t>
      </w:r>
      <w:r w:rsidR="00A81672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72A87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4B50289F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oświadczenia wykonawcy o aktualności informacji zawartych w oświadczeniu, o którym mowa w art. 125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(§ 9 ust. 1 SWZ)</w:t>
      </w:r>
      <w:r w:rsidRPr="00A83648">
        <w:rPr>
          <w:rFonts w:asciiTheme="majorHAnsi" w:hAnsiTheme="majorHAnsi" w:cstheme="majorHAnsi"/>
          <w:sz w:val="22"/>
          <w:szCs w:val="22"/>
        </w:rPr>
        <w:t>, w zakresie podstaw wykluczenia z postępowania wskazanych przez zamawiającego, o których mowa w:</w:t>
      </w:r>
    </w:p>
    <w:p w14:paraId="5D3333A7" w14:textId="77777777" w:rsidR="009F40F2" w:rsidRPr="00A83648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3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105169FC" w14:textId="77777777" w:rsidR="009F40F2" w:rsidRPr="00A83648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dotyczących orzeczenia zakazu ubiegania się o zamówienie publiczne tytułem środka zapobiegawczego,</w:t>
      </w:r>
    </w:p>
    <w:p w14:paraId="1E5B93A2" w14:textId="77777777" w:rsidR="009F40F2" w:rsidRPr="00FF5A9B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5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dotyczących zawarcia z innymi wykonawcami porozumienia </w:t>
      </w:r>
      <w:r w:rsidRPr="00FF5A9B">
        <w:rPr>
          <w:rFonts w:asciiTheme="majorHAnsi" w:hAnsiTheme="majorHAnsi" w:cstheme="majorHAnsi"/>
          <w:sz w:val="22"/>
          <w:szCs w:val="22"/>
        </w:rPr>
        <w:t>mającego na celu zakłócenie konkurencji,</w:t>
      </w:r>
    </w:p>
    <w:p w14:paraId="3A3B7256" w14:textId="77777777" w:rsidR="009F40F2" w:rsidRPr="00FF5A9B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art. 108 ust. 1 pkt 6 </w:t>
      </w:r>
      <w:proofErr w:type="spellStart"/>
      <w:r w:rsidRPr="00FF5A9B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FF5A9B">
        <w:rPr>
          <w:rFonts w:asciiTheme="majorHAnsi" w:hAnsiTheme="majorHAnsi" w:cstheme="majorHAnsi"/>
          <w:sz w:val="22"/>
          <w:szCs w:val="22"/>
        </w:rPr>
        <w:t>,</w:t>
      </w:r>
    </w:p>
    <w:p w14:paraId="60A752B4" w14:textId="7B1E54AF" w:rsidR="004B522F" w:rsidRPr="00FF5A9B" w:rsidRDefault="004B522F" w:rsidP="004B522F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- wzór oświadczenia stanowi </w:t>
      </w:r>
      <w:r w:rsidRPr="00FF5A9B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5E2441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SWZ.</w:t>
      </w:r>
    </w:p>
    <w:p w14:paraId="62817443" w14:textId="5A5787E7" w:rsidR="00CD1491" w:rsidRPr="00FF5A9B" w:rsidRDefault="00CD1491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oświadczenia wykonawcy o zaistnieniu przesłanek, o których mowa w § 7 ust. 9 i 10 SWZ. Wzór oświadczenia stanowi załącznik nr </w:t>
      </w:r>
      <w:r w:rsidR="00FF5A9B" w:rsidRPr="00FF5A9B">
        <w:rPr>
          <w:rFonts w:asciiTheme="majorHAnsi" w:hAnsiTheme="majorHAnsi" w:cstheme="majorHAnsi"/>
          <w:sz w:val="22"/>
          <w:szCs w:val="22"/>
        </w:rPr>
        <w:t>6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</w:t>
      </w:r>
      <w:r w:rsidR="00151799" w:rsidRPr="00FF5A9B">
        <w:rPr>
          <w:rFonts w:asciiTheme="majorHAnsi" w:hAnsiTheme="majorHAnsi" w:cstheme="majorHAnsi"/>
          <w:sz w:val="22"/>
          <w:szCs w:val="22"/>
        </w:rPr>
        <w:t xml:space="preserve"> oraz 6a dla podmiotów udostępniających zasoby.</w:t>
      </w:r>
    </w:p>
    <w:p w14:paraId="2D077646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125124F0" w14:textId="77777777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Jeżeli wykonawca ma siedzibę lub miejsce zamieszkania poza granicami Rzeczypospolitej Polskiej, zamiast:</w:t>
      </w:r>
    </w:p>
    <w:p w14:paraId="4E02C5EE" w14:textId="1799EB9A" w:rsidR="009F40F2" w:rsidRPr="00A83648" w:rsidRDefault="009F40F2">
      <w:pPr>
        <w:pStyle w:val="Akapitzlist"/>
        <w:numPr>
          <w:ilvl w:val="1"/>
          <w:numId w:val="21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informacji z Krajowego Rejestru Karnego, o której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>pkt 1;</w:t>
      </w:r>
    </w:p>
    <w:p w14:paraId="1C76FFB9" w14:textId="73C3B022" w:rsidR="009F40F2" w:rsidRPr="00872A87" w:rsidRDefault="009F40F2" w:rsidP="00872A87">
      <w:pPr>
        <w:pStyle w:val="Akapitzlist"/>
        <w:numPr>
          <w:ilvl w:val="1"/>
          <w:numId w:val="21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434A0B">
        <w:rPr>
          <w:rFonts w:asciiTheme="majorHAnsi" w:hAnsiTheme="majorHAnsi" w:cstheme="majorHAnsi"/>
          <w:sz w:val="22"/>
          <w:szCs w:val="22"/>
        </w:rPr>
        <w:t>Dokument, o którym mowa w</w:t>
      </w:r>
      <w:r w:rsidR="00434A0B" w:rsidRPr="00434A0B">
        <w:rPr>
          <w:rFonts w:asciiTheme="majorHAnsi" w:hAnsiTheme="majorHAnsi" w:cstheme="majorHAnsi"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sz w:val="22"/>
          <w:szCs w:val="22"/>
        </w:rPr>
        <w:t>pkt 1, powinien być wystawiony nie wcześniej niż 6 miesięcy przed jego złożeniem;</w:t>
      </w:r>
    </w:p>
    <w:p w14:paraId="6F920718" w14:textId="18E8E3FE" w:rsidR="009F40F2" w:rsidRPr="00A83648" w:rsidRDefault="009F40F2">
      <w:pPr>
        <w:pStyle w:val="Akapitzlist"/>
        <w:numPr>
          <w:ilvl w:val="1"/>
          <w:numId w:val="21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 kraju, w którym wykonawca ma siedzibę lub miejsce zamieszkania, nie wydaje się dokumentów, o których mowa w pkt. 1-</w:t>
      </w:r>
      <w:r w:rsidR="00434A0B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, lub gdy dokumenty te nie odnoszą się do wszystkich przypadków, o których mowa w art. 108 ust. 1 pkt 1, </w:t>
      </w:r>
      <w:hyperlink r:id="rId32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i </w:t>
      </w:r>
      <w:hyperlink r:id="rId33" w:anchor="/document/18903829?unitId=art(108)ust(1)pkt(4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4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B8393E">
        <w:rPr>
          <w:rFonts w:asciiTheme="majorHAnsi" w:hAnsiTheme="majorHAnsi" w:cstheme="majorHAnsi"/>
          <w:sz w:val="22"/>
          <w:szCs w:val="22"/>
        </w:rPr>
        <w:t>Postanowienie</w:t>
      </w:r>
      <w:r w:rsidR="00B8393E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pkt. </w:t>
      </w:r>
      <w:r w:rsidR="00B8393E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 stosuje się.</w:t>
      </w:r>
    </w:p>
    <w:p w14:paraId="50271AB4" w14:textId="77777777" w:rsidR="009F40F2" w:rsidRPr="00A83648" w:rsidRDefault="009F40F2" w:rsidP="009F40F2">
      <w:pPr>
        <w:jc w:val="both"/>
        <w:textAlignment w:val="baseline"/>
        <w:rPr>
          <w:rStyle w:val="Uwydatnienie"/>
          <w:rFonts w:asciiTheme="majorHAnsi" w:hAnsiTheme="majorHAnsi" w:cstheme="majorHAnsi"/>
          <w:i w:val="0"/>
          <w:sz w:val="22"/>
          <w:szCs w:val="22"/>
        </w:rPr>
      </w:pPr>
    </w:p>
    <w:p w14:paraId="07385651" w14:textId="397F525A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iCs/>
          <w:sz w:val="22"/>
          <w:szCs w:val="22"/>
        </w:rPr>
        <w:t xml:space="preserve">Zamawiający żąda od wykonawcy, który polega na zdolnościach technicznych lub zawodowych lub sytuacji finansowej </w:t>
      </w:r>
      <w:r w:rsidRPr="005E2441">
        <w:rPr>
          <w:rFonts w:asciiTheme="majorHAnsi" w:hAnsiTheme="majorHAnsi" w:cstheme="majorHAnsi"/>
          <w:b/>
          <w:iCs/>
          <w:sz w:val="22"/>
          <w:szCs w:val="22"/>
        </w:rPr>
        <w:t xml:space="preserve">lub ekonomicznej podmiotów udostępniających zasoby na zasadach </w:t>
      </w:r>
      <w:r w:rsidRPr="005E2441">
        <w:rPr>
          <w:rFonts w:asciiTheme="majorHAnsi" w:hAnsiTheme="majorHAnsi" w:cstheme="majorHAnsi"/>
          <w:b/>
          <w:iCs/>
          <w:sz w:val="22"/>
          <w:szCs w:val="22"/>
        </w:rPr>
        <w:lastRenderedPageBreak/>
        <w:t xml:space="preserve">określonych w art. 118 – 123 </w:t>
      </w:r>
      <w:proofErr w:type="spellStart"/>
      <w:r w:rsidRPr="005E2441">
        <w:rPr>
          <w:rFonts w:asciiTheme="majorHAnsi" w:hAnsiTheme="majorHAnsi" w:cstheme="majorHAnsi"/>
          <w:b/>
          <w:iCs/>
          <w:sz w:val="22"/>
          <w:szCs w:val="22"/>
        </w:rPr>
        <w:t>pzp</w:t>
      </w:r>
      <w:proofErr w:type="spellEnd"/>
      <w:r w:rsidRPr="005E2441">
        <w:rPr>
          <w:rFonts w:asciiTheme="majorHAnsi" w:hAnsiTheme="majorHAnsi" w:cstheme="majorHAnsi"/>
          <w:b/>
          <w:iCs/>
          <w:sz w:val="22"/>
          <w:szCs w:val="22"/>
        </w:rPr>
        <w:t xml:space="preserve"> przedstawienia podmiotowych środków dowodowych, o których mowa  w ust. </w:t>
      </w:r>
      <w:r w:rsidR="00312B0E" w:rsidRPr="005E2441">
        <w:rPr>
          <w:rFonts w:asciiTheme="majorHAnsi" w:hAnsiTheme="majorHAnsi" w:cstheme="majorHAnsi"/>
          <w:b/>
          <w:iCs/>
          <w:sz w:val="22"/>
          <w:szCs w:val="22"/>
        </w:rPr>
        <w:t xml:space="preserve">1 </w:t>
      </w:r>
      <w:r w:rsidRPr="005E2441">
        <w:rPr>
          <w:rFonts w:asciiTheme="majorHAnsi" w:hAnsiTheme="majorHAnsi" w:cstheme="majorHAnsi"/>
          <w:b/>
          <w:iCs/>
          <w:sz w:val="22"/>
          <w:szCs w:val="22"/>
        </w:rPr>
        <w:t xml:space="preserve">pkt 1 i 3 – </w:t>
      </w:r>
      <w:r w:rsidR="00B8393E" w:rsidRPr="005E2441">
        <w:rPr>
          <w:rFonts w:asciiTheme="majorHAnsi" w:hAnsiTheme="majorHAnsi" w:cstheme="majorHAnsi"/>
          <w:b/>
          <w:iCs/>
          <w:sz w:val="22"/>
          <w:szCs w:val="22"/>
        </w:rPr>
        <w:t>4</w:t>
      </w:r>
      <w:r w:rsidRPr="005E2441">
        <w:rPr>
          <w:rFonts w:asciiTheme="majorHAnsi" w:hAnsiTheme="majorHAnsi" w:cstheme="majorHAnsi"/>
          <w:b/>
          <w:iCs/>
          <w:sz w:val="22"/>
          <w:szCs w:val="22"/>
        </w:rPr>
        <w:t>.</w:t>
      </w:r>
      <w:r w:rsidRPr="005E2441">
        <w:rPr>
          <w:rFonts w:asciiTheme="majorHAnsi" w:hAnsiTheme="majorHAnsi" w:cstheme="majorHAnsi"/>
          <w:iCs/>
          <w:sz w:val="22"/>
          <w:szCs w:val="22"/>
        </w:rPr>
        <w:t xml:space="preserve"> Postanowienia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ust. </w:t>
      </w:r>
      <w:r w:rsidR="00312B0E" w:rsidRPr="00A83648">
        <w:rPr>
          <w:rFonts w:asciiTheme="majorHAnsi" w:hAnsiTheme="majorHAnsi" w:cstheme="majorHAnsi"/>
          <w:iCs/>
          <w:sz w:val="22"/>
          <w:szCs w:val="22"/>
        </w:rPr>
        <w:t xml:space="preserve">2 </w:t>
      </w:r>
      <w:r w:rsidRPr="00A83648">
        <w:rPr>
          <w:rFonts w:asciiTheme="majorHAnsi" w:hAnsiTheme="majorHAnsi" w:cstheme="majorHAnsi"/>
          <w:iCs/>
          <w:sz w:val="22"/>
          <w:szCs w:val="22"/>
        </w:rPr>
        <w:t>stosuje się odpowiednio.</w:t>
      </w:r>
    </w:p>
    <w:p w14:paraId="17541C9F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b/>
          <w:iCs/>
          <w:sz w:val="22"/>
          <w:szCs w:val="22"/>
        </w:rPr>
      </w:pPr>
    </w:p>
    <w:p w14:paraId="10DAC646" w14:textId="56B96FC3" w:rsidR="009F40F2" w:rsidRPr="00A83648" w:rsidRDefault="00312B0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iCs/>
          <w:sz w:val="22"/>
          <w:szCs w:val="22"/>
        </w:rPr>
        <w:t xml:space="preserve">Zamawiający przed wyborem najkorzystniejszej oferty wzywa wykonawcę, którego oferta została najwyżej oceniona, do złożenia w wyznaczonym terminie nie krótszym niż 10 dni aktualnych na dzień złożenia następujących środków dowodowych </w:t>
      </w:r>
      <w:r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 xml:space="preserve">potwierdzających 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>spełniani</w:t>
      </w:r>
      <w:r w:rsidR="002D582B"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>e</w:t>
      </w:r>
      <w:r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 xml:space="preserve"> przez wykonawcę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 xml:space="preserve"> warunków udziału w postępowaniu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</w:rPr>
        <w:t xml:space="preserve"> w zakresie:</w:t>
      </w:r>
    </w:p>
    <w:p w14:paraId="6378F74B" w14:textId="2E98EA1D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Uprawnień do prowadzenia określonej działalności gospodarczej lub zawodowej:</w:t>
      </w:r>
    </w:p>
    <w:p w14:paraId="6E31F66F" w14:textId="085B6636" w:rsidR="009F40F2" w:rsidRPr="00A83648" w:rsidRDefault="00975E88" w:rsidP="009F40F2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i/>
          <w:iCs/>
          <w:sz w:val="22"/>
          <w:szCs w:val="22"/>
        </w:rPr>
        <w:t>brak</w:t>
      </w:r>
    </w:p>
    <w:p w14:paraId="0DC7F238" w14:textId="77777777" w:rsidR="009F40F2" w:rsidRPr="00A83648" w:rsidRDefault="009F40F2" w:rsidP="009F40F2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1170A0C2" w14:textId="3B5A32CD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Sytuacji ekonomicznej lub finansowej:</w:t>
      </w:r>
    </w:p>
    <w:p w14:paraId="25ACEAFC" w14:textId="77777777" w:rsidR="00A05A1F" w:rsidRPr="00A83648" w:rsidRDefault="00A05A1F" w:rsidP="00A05A1F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i/>
          <w:iCs/>
          <w:sz w:val="22"/>
          <w:szCs w:val="22"/>
        </w:rPr>
        <w:t>brak</w:t>
      </w:r>
    </w:p>
    <w:p w14:paraId="3F8413A4" w14:textId="77777777" w:rsidR="002D582B" w:rsidRPr="00A83648" w:rsidRDefault="002D582B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62262FCA" w14:textId="173454B8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Zdolności technicznej lub zawodowej:</w:t>
      </w:r>
    </w:p>
    <w:p w14:paraId="293ABCFC" w14:textId="77777777" w:rsidR="00B8393E" w:rsidRPr="00A83648" w:rsidRDefault="00B8393E" w:rsidP="00B8393E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i/>
          <w:iCs/>
          <w:sz w:val="22"/>
          <w:szCs w:val="22"/>
        </w:rPr>
        <w:t>brak</w:t>
      </w:r>
    </w:p>
    <w:p w14:paraId="160B5AB8" w14:textId="38894AD7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ELEKTRONICZNEJ;</w:t>
      </w:r>
    </w:p>
    <w:p w14:paraId="57E26686" w14:textId="0C79D0FD" w:rsidR="002D00B9" w:rsidRPr="00A83648" w:rsidRDefault="002D00B9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Komunikacja elektroniczna oraz składanie ofert i wszelkich dokumentów odbywa się zgodnie z przepisami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za pomocą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UZP (</w:t>
      </w:r>
      <w:hyperlink r:id="rId34" w:history="1">
        <w:r w:rsidRPr="00A83648">
          <w:rPr>
            <w:rStyle w:val="Hipercze"/>
            <w:rFonts w:asciiTheme="majorHAnsi" w:hAnsiTheme="majorHAnsi" w:cstheme="majorHAnsi"/>
            <w:b/>
            <w:bCs/>
            <w:iCs/>
            <w:sz w:val="22"/>
            <w:szCs w:val="22"/>
          </w:rPr>
          <w:t>www.miniportal.uzp.gov.pl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) oraz poczty elektronicznej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(</w:t>
      </w:r>
      <w:r w:rsidR="005B5361" w:rsidRPr="00912EB1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zamownieniawb</w:t>
      </w:r>
      <w:r w:rsidR="00043E97" w:rsidRPr="00912EB1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@</w:t>
      </w:r>
      <w:r w:rsidR="005B5361" w:rsidRPr="00912EB1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uw.edu.pl</w:t>
      </w:r>
      <w:r w:rsidR="00A63A93" w:rsidRPr="00A83648">
        <w:rPr>
          <w:rStyle w:val="Hipercze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Hipercze"/>
          <w:rFonts w:asciiTheme="majorHAnsi" w:hAnsiTheme="majorHAnsi" w:cstheme="majorHAnsi"/>
          <w:sz w:val="22"/>
          <w:szCs w:val="22"/>
        </w:rPr>
        <w:t>.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Adres skrzynki </w:t>
      </w:r>
      <w:proofErr w:type="spellStart"/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epuap</w:t>
      </w:r>
      <w:proofErr w:type="spellEnd"/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Zamawiającego: </w:t>
      </w:r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/</w:t>
      </w:r>
      <w:proofErr w:type="spellStart"/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uwedupl</w:t>
      </w:r>
      <w:proofErr w:type="spellEnd"/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/</w:t>
      </w:r>
      <w:proofErr w:type="spellStart"/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wb</w:t>
      </w:r>
      <w:proofErr w:type="spellEnd"/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. 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02B28A2" w14:textId="783C2B11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braku możliwości komunikacji poprzez Platformę zakupową - osoby uprawnione do kontaktowania się z Wykonawcami, określa § </w:t>
      </w:r>
      <w:r w:rsidR="00A520C9" w:rsidRPr="00A83648">
        <w:rPr>
          <w:rFonts w:asciiTheme="majorHAnsi" w:hAnsiTheme="majorHAnsi" w:cstheme="majorHAnsi"/>
          <w:iCs/>
          <w:sz w:val="22"/>
          <w:szCs w:val="22"/>
        </w:rPr>
        <w:t xml:space="preserve">12 </w:t>
      </w:r>
      <w:r w:rsidRPr="00A83648">
        <w:rPr>
          <w:rFonts w:asciiTheme="majorHAnsi" w:hAnsiTheme="majorHAnsi" w:cstheme="majorHAnsi"/>
          <w:iCs/>
          <w:sz w:val="22"/>
          <w:szCs w:val="22"/>
        </w:rPr>
        <w:t>SWZ.</w:t>
      </w:r>
      <w:r w:rsidR="00FD5100" w:rsidRPr="00A83648">
        <w:rPr>
          <w:rFonts w:asciiTheme="majorHAnsi" w:hAnsiTheme="majorHAnsi" w:cstheme="majorHAnsi"/>
          <w:iCs/>
          <w:sz w:val="22"/>
          <w:szCs w:val="22"/>
        </w:rPr>
        <w:t xml:space="preserve"> Postanowienie nie dotyczy składania ofert.</w:t>
      </w:r>
    </w:p>
    <w:p w14:paraId="02C2A7DF" w14:textId="7F91731C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Oferty, oświadczenia, o których mowa w </w:t>
      </w:r>
      <w:hyperlink r:id="rId35" w:anchor="/document/18903829?unitId=art(125)ust(1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125 ust. 1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</w:rPr>
        <w:t xml:space="preserve"> (§ 9 ust. 1 SWZ), podmiotowe środki dowodowe,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zobowiązanie podmiotu udostępniającego zasoby, o którym mowa w </w:t>
      </w:r>
      <w:hyperlink r:id="rId36" w:anchor="/document/18903829?unitId=art(118)ust(3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118 ust. 3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</w:rPr>
        <w:t>, pełnomocnictwo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sporządza się w postaci elektronicznej, w formatach danych określonych w przepisach wydanych na podstawie </w:t>
      </w:r>
      <w:hyperlink r:id="rId37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(Dz. U. z 2020 r. poz. 346, 568, 695, 1517 i 2320), z uwzględnieniem rodzaju przekazywanych danych.</w:t>
      </w:r>
    </w:p>
    <w:p w14:paraId="00AEC166" w14:textId="71874E08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Informacje, oświadczenia lub dokumenty, inne niż określone w ust. </w:t>
      </w:r>
      <w:r w:rsidR="00F5785C" w:rsidRPr="00A83648">
        <w:rPr>
          <w:rFonts w:asciiTheme="majorHAnsi" w:hAnsiTheme="majorHAnsi" w:cstheme="majorHAnsi"/>
          <w:iCs/>
          <w:sz w:val="22"/>
          <w:szCs w:val="22"/>
        </w:rPr>
        <w:t>3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przekazywane w postępowaniu, sporządza się w postaci elektronicznej, w formatach danych określonych w przepisach wydanych na podstawie </w:t>
      </w:r>
      <w:hyperlink r:id="rId38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ust. 1.</w:t>
      </w:r>
    </w:p>
    <w:p w14:paraId="4B3E200D" w14:textId="77777777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gdy dokumenty elektroniczne w postępowaniu, przekazywane przy użyciu środków komunikacji elektronicznej, zawierają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informacje stanowiące tajemnicę przedsiębiorstwa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w rozumieniu przepisów </w:t>
      </w:r>
      <w:hyperlink r:id="rId39" w:anchor="/document/16795259?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z dnia 16 kwietnia 1993 r. o zwalczaniu nieuczciwej konkurencji (Dz. </w:t>
      </w:r>
      <w:r w:rsidRPr="00A83648">
        <w:rPr>
          <w:rFonts w:asciiTheme="majorHAnsi" w:hAnsiTheme="majorHAnsi" w:cstheme="majorHAnsi"/>
          <w:iCs/>
          <w:sz w:val="22"/>
          <w:szCs w:val="22"/>
        </w:rPr>
        <w:lastRenderedPageBreak/>
        <w:t>U. z 2020 r. poz. 1913), wykonawca, w celu utrzymania w poufności tych informacji, przekazuje je w wydzielonym i odpowiednio oznaczonym pliku.</w:t>
      </w:r>
    </w:p>
    <w:p w14:paraId="296073D3" w14:textId="63DC8E31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Podmiotowe środki dowodowe</w:t>
      </w:r>
      <w:r w:rsidR="00913BAC"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oraz inne dokumenty lub oświadczenia, sporządzone w języku obcym przekazuje się wraz z tłumaczeniem na język polski.</w:t>
      </w:r>
    </w:p>
    <w:p w14:paraId="07F15FE8" w14:textId="4A1D49AA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przypadku gdy podmiotowe środki dowodowe,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 przedmiotowe środki dowodowe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dokumenty, lub dokumenty potwierdzające umocowanie do reprezentowania odpowiednio wykonawcy, wykonawców wspólnie ubiegających się o udzielenie zamówienia publicznego, podmiotu udostępniającego zasoby na zasadach określonych w </w:t>
      </w:r>
      <w:hyperlink r:id="rId40" w:anchor="/document/18903829?unitId=art(118)&amp;cm=DOCUMENT" w:history="1">
        <w:r w:rsidR="009F40F2" w:rsidRPr="00A83648">
          <w:rPr>
            <w:rFonts w:asciiTheme="majorHAnsi" w:hAnsiTheme="majorHAnsi" w:cstheme="majorHAnsi"/>
            <w:iCs/>
            <w:sz w:val="22"/>
            <w:szCs w:val="22"/>
          </w:rPr>
          <w:t>art. 118</w:t>
        </w:r>
      </w:hyperlink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9F40F2"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lub podwykonawcy niebędącego podmiotem udostępniającym zasoby na takich zasadach, zwane dalej "dokumentami potwierdzającymi umocowanie do reprezentowania", 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</w:rPr>
        <w:t>zostały wystawione przez upoważnione podmioty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2744C51E" w14:textId="00CA8D61" w:rsidR="003673CA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gdy podmiotowe środki dowodowe,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inne dokumenty, lub dokumenty potwierdzające umocowanie do reprezentowania, zostały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wystawione przez upoważnione podmioty jako dokument w postaci papierowej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poświadczające zgodność cyfrowego odwzorowania z dokumentem w postaci papierowej.</w:t>
      </w:r>
    </w:p>
    <w:p w14:paraId="548D2223" w14:textId="2DAD9545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, dokonuje w przypadku:</w:t>
      </w:r>
    </w:p>
    <w:p w14:paraId="45638164" w14:textId="77777777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945141A" w14:textId="730E2133" w:rsidR="00913BAC" w:rsidRPr="00A83648" w:rsidRDefault="00913BAC" w:rsidP="00E107CF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przedmiotowych środków dowodowych – odpowiednio wykonawca lub wykonawca wspólnie ubiegający się o udzielenie zamówienia;</w:t>
      </w:r>
    </w:p>
    <w:p w14:paraId="44E43AB8" w14:textId="759E6993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innych dokumentów</w:t>
      </w:r>
      <w:r w:rsidR="003673CA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- odpowiednio wykonawca lub wykonawca wspólnie ubiegający się o udzielenie zamówienia, w zakresie dokumentów, które każdego z nich dotyczą.</w:t>
      </w:r>
    </w:p>
    <w:p w14:paraId="02AD7087" w14:textId="7A3D29F9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,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zobowiązanie podmiotu udostępniającego zasoby,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podmioty, oraz pełnomocnictwo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przekazuje się w postaci elektronicznej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i opatruje się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52C289B0" w14:textId="28D134DA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 przypadku gdy 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,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>zobowiązanie podmiotu udostępniającego zasoby,</w:t>
      </w:r>
      <w:r w:rsidR="00B43F29" w:rsidRPr="00A83648">
        <w:rPr>
          <w:rFonts w:asciiTheme="majorHAnsi" w:hAnsiTheme="majorHAnsi" w:cstheme="majorHAnsi"/>
          <w:iCs/>
          <w:sz w:val="22"/>
          <w:szCs w:val="22"/>
        </w:rPr>
        <w:t xml:space="preserve"> przedmiotowe środki dowodowe,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 lub pełnomocnictwo, zostały sporządzone jako dokument w postaci papierowej i opatrzone własnoręcznym podpisem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poświadczającym zgodność cyfrowego odwzorowania z dokumentem w postaci papierowej.</w:t>
      </w:r>
    </w:p>
    <w:p w14:paraId="0C2909F2" w14:textId="77777777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Poświadczenia zgodności cyfrowego odwzorowania z dokumentem w postaci papierowej, o którym mowa w ust. 10, dokonuje w przypadku:</w:t>
      </w:r>
    </w:p>
    <w:p w14:paraId="1D6F4DB3" w14:textId="606C88A9" w:rsidR="009F40F2" w:rsidRPr="00A83648" w:rsidRDefault="009F40F2">
      <w:pPr>
        <w:pStyle w:val="Akapitzlist"/>
        <w:numPr>
          <w:ilvl w:val="1"/>
          <w:numId w:val="18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podmiotowych środków dowodowych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>–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odpowiednio wykonawca, wykonawca wspólnie ubiegający się o udzielenie zamówienia, podmiot udostępniający zasoby lub podwykonawca, w zakresie podmiotowych środków dowodowych, które każdego z nich dotyczą;</w:t>
      </w:r>
    </w:p>
    <w:p w14:paraId="52049C20" w14:textId="7A846204" w:rsidR="009F40F2" w:rsidRPr="00A83648" w:rsidRDefault="00B43F29">
      <w:pPr>
        <w:pStyle w:val="Akapitzlist"/>
        <w:numPr>
          <w:ilvl w:val="1"/>
          <w:numId w:val="18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przedmiotowego środka dowodowego</w:t>
      </w:r>
      <w:r w:rsidR="00BD3187"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lub </w:t>
      </w:r>
      <w:r w:rsidR="009F40F2" w:rsidRPr="00A83648">
        <w:rPr>
          <w:rFonts w:asciiTheme="majorHAnsi" w:hAnsiTheme="majorHAnsi" w:cstheme="majorHAnsi"/>
          <w:iCs/>
          <w:sz w:val="22"/>
          <w:szCs w:val="22"/>
          <w:u w:val="single"/>
        </w:rPr>
        <w:t>zobowiązania podmiotu udostępniającego zasoby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- odpowiednio wykonawca lub wykonawca wspólnie ubiegający się o udzielenie zamówienia;</w:t>
      </w:r>
    </w:p>
    <w:p w14:paraId="15E65823" w14:textId="77777777" w:rsidR="009F40F2" w:rsidRPr="00A83648" w:rsidRDefault="009F40F2">
      <w:pPr>
        <w:pStyle w:val="Akapitzlist"/>
        <w:numPr>
          <w:ilvl w:val="1"/>
          <w:numId w:val="18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pełnomocnictwa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- mocodawca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.</w:t>
      </w:r>
    </w:p>
    <w:p w14:paraId="03132E95" w14:textId="0FEC3ECF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i 11, może dokonać również notariusz.</w:t>
      </w:r>
    </w:p>
    <w:p w14:paraId="11EEACF9" w14:textId="073C5A96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Przez cyfrowe odwzorowanie,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-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9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oraz  ust. 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1</w:t>
      </w:r>
      <w:r w:rsidRPr="00A83648">
        <w:rPr>
          <w:rFonts w:asciiTheme="majorHAnsi" w:hAnsiTheme="majorHAnsi" w:cstheme="majorHAnsi"/>
          <w:iCs/>
          <w:sz w:val="22"/>
          <w:szCs w:val="22"/>
        </w:rPr>
        <w:t>-1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2 oraz 13</w:t>
      </w:r>
      <w:r w:rsidRPr="00A83648">
        <w:rPr>
          <w:rFonts w:asciiTheme="majorHAnsi" w:hAnsiTheme="majorHAnsi" w:cstheme="majorHAnsi"/>
          <w:iCs/>
          <w:sz w:val="22"/>
          <w:szCs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C6E91B2" w14:textId="77777777" w:rsidR="009F40F2" w:rsidRPr="00A83648" w:rsidRDefault="009F40F2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W przypadku przekazywania w postępowaniu dokumentu elektronicznego w formacie poddającym dane kompresji, opatrzenie pliku zawierającego skompresowane dokumenty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jest równoznaczne z opatrzeniem wszystkich dokumentów zawartych w tym pliku kwalifikowanym podpisem elektronicznym.</w:t>
      </w:r>
    </w:p>
    <w:p w14:paraId="08D81DDA" w14:textId="6E22B603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Dokumenty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elektroniczne w postępowaniu spełniają łącznie następujące wymagania:</w:t>
      </w:r>
    </w:p>
    <w:p w14:paraId="65FDF2E9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5A5CAFC2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elektronicznej, w szczególności przez wyświetlenie tej treści na monitorze ekranowym;</w:t>
      </w:r>
    </w:p>
    <w:p w14:paraId="30CF7A85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papierowej, w szczególności za pomocą wydruku;</w:t>
      </w:r>
    </w:p>
    <w:p w14:paraId="229C2060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zawierają dane w układzie niepozostawiającym wątpliwości co do treści i kontekstu zapisanych informacji.</w:t>
      </w:r>
    </w:p>
    <w:p w14:paraId="5A92D778" w14:textId="2A1DD56E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Zamawiający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dopuszcza przesyłanie danych w formatach: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png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.jpg,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jpeg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.gif,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.xls,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xlsx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.pdf, .zip,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rar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.7zip, .txt,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ath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xml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dwg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xades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.tar, .7z,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msg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przy czym zaleca</w:t>
      </w:r>
      <w:r w:rsidR="00400983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sie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̨</w:t>
      </w:r>
      <w:r w:rsidR="00400983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wykorzystywanie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plików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w formacie .pdf. </w:t>
      </w:r>
    </w:p>
    <w:p w14:paraId="6F7194FA" w14:textId="41CDFE47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WSKAZANIE OSÓB UPRAWNIONYCH DO KOMUNIKOWANIA SIĘ Z WYKONAWCAMI</w:t>
      </w:r>
    </w:p>
    <w:p w14:paraId="736D3D6B" w14:textId="78FF6977" w:rsidR="009F40F2" w:rsidRPr="00A83648" w:rsidRDefault="009F40F2" w:rsidP="00E107CF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Osobą uprawnioną do kontaktu z Wykonawcami jest</w:t>
      </w:r>
      <w:r w:rsidR="00A834D6" w:rsidRPr="00A83648">
        <w:rPr>
          <w:rFonts w:asciiTheme="majorHAnsi" w:hAnsiTheme="majorHAnsi" w:cstheme="majorHAnsi"/>
          <w:iCs/>
          <w:sz w:val="22"/>
          <w:szCs w:val="22"/>
        </w:rPr>
        <w:t>: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24B2980B" w14:textId="02AB8749" w:rsidR="003673CA" w:rsidRPr="005B5361" w:rsidRDefault="005B5361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5B5361">
        <w:rPr>
          <w:rFonts w:asciiTheme="majorHAnsi" w:hAnsiTheme="majorHAnsi" w:cstheme="majorHAnsi"/>
          <w:iCs/>
          <w:sz w:val="22"/>
          <w:szCs w:val="22"/>
        </w:rPr>
        <w:t xml:space="preserve">Anna </w:t>
      </w:r>
      <w:proofErr w:type="spellStart"/>
      <w:r w:rsidRPr="005B5361">
        <w:rPr>
          <w:rFonts w:asciiTheme="majorHAnsi" w:hAnsiTheme="majorHAnsi" w:cstheme="majorHAnsi"/>
          <w:iCs/>
          <w:sz w:val="22"/>
          <w:szCs w:val="22"/>
        </w:rPr>
        <w:t>Piusińska</w:t>
      </w:r>
      <w:proofErr w:type="spellEnd"/>
    </w:p>
    <w:p w14:paraId="3C91A4AD" w14:textId="422E4678" w:rsidR="002A39B9" w:rsidRPr="005B5361" w:rsidRDefault="002A39B9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5B5361">
        <w:rPr>
          <w:rFonts w:asciiTheme="majorHAnsi" w:hAnsiTheme="majorHAnsi" w:cstheme="majorHAnsi"/>
          <w:iCs/>
          <w:sz w:val="22"/>
          <w:szCs w:val="22"/>
        </w:rPr>
        <w:t xml:space="preserve">Email </w:t>
      </w:r>
      <w:r w:rsidR="005B5361" w:rsidRPr="005B5361">
        <w:rPr>
          <w:rFonts w:asciiTheme="majorHAnsi" w:hAnsiTheme="majorHAnsi" w:cstheme="majorHAnsi"/>
          <w:iCs/>
          <w:sz w:val="22"/>
          <w:szCs w:val="22"/>
        </w:rPr>
        <w:t>zamówieniawb@uw.edu.pl</w:t>
      </w:r>
    </w:p>
    <w:p w14:paraId="25D99FA7" w14:textId="00F79B38" w:rsidR="003673CA" w:rsidRPr="00A83648" w:rsidRDefault="003673CA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  <w:r w:rsidRPr="005B5361">
        <w:rPr>
          <w:rFonts w:asciiTheme="majorHAnsi" w:hAnsiTheme="majorHAnsi" w:cstheme="majorHAnsi"/>
          <w:sz w:val="22"/>
          <w:szCs w:val="22"/>
        </w:rPr>
        <w:t>od poniedziałku do piątku w godzinach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5B5361">
        <w:rPr>
          <w:rFonts w:asciiTheme="majorHAnsi" w:hAnsiTheme="majorHAnsi" w:cstheme="majorHAnsi"/>
          <w:sz w:val="22"/>
          <w:szCs w:val="22"/>
        </w:rPr>
        <w:t>8:00-15:00</w:t>
      </w:r>
    </w:p>
    <w:p w14:paraId="6EB94638" w14:textId="5CCD5C60" w:rsidR="0060072F" w:rsidRPr="00A83648" w:rsidRDefault="0060072F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Komunikacja z Zamawiającym odbywa się z</w:t>
      </w:r>
      <w:r w:rsidR="002F6175" w:rsidRPr="00A83648">
        <w:rPr>
          <w:rFonts w:asciiTheme="majorHAnsi" w:hAnsiTheme="majorHAnsi" w:cstheme="majorHAnsi"/>
          <w:sz w:val="22"/>
          <w:szCs w:val="22"/>
        </w:rPr>
        <w:t>godnie z §</w:t>
      </w:r>
      <w:r w:rsidR="006B3B59">
        <w:rPr>
          <w:rFonts w:asciiTheme="majorHAnsi" w:hAnsiTheme="majorHAnsi" w:cstheme="majorHAnsi"/>
          <w:sz w:val="22"/>
          <w:szCs w:val="22"/>
        </w:rPr>
        <w:t xml:space="preserve"> </w:t>
      </w:r>
      <w:r w:rsidR="002F6175" w:rsidRPr="00A83648">
        <w:rPr>
          <w:rFonts w:asciiTheme="majorHAnsi" w:hAnsiTheme="majorHAnsi" w:cstheme="majorHAnsi"/>
          <w:sz w:val="22"/>
          <w:szCs w:val="22"/>
        </w:rPr>
        <w:t>11 ust. 1 SWZ.</w:t>
      </w:r>
    </w:p>
    <w:p w14:paraId="07241F7E" w14:textId="0FD8D5C8" w:rsidR="00380311" w:rsidRPr="00A83648" w:rsidRDefault="00380311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0C8E1C30" w14:textId="42DC0D0E" w:rsidR="00380311" w:rsidRPr="00A83648" w:rsidRDefault="00380311" w:rsidP="00380311">
      <w:pPr>
        <w:tabs>
          <w:tab w:val="num" w:pos="360"/>
        </w:tabs>
        <w:ind w:left="720" w:hanging="360"/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</w:p>
    <w:p w14:paraId="1F13AD78" w14:textId="77777777" w:rsidR="003673CA" w:rsidRPr="00A83648" w:rsidRDefault="003673C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552FCB0C" w14:textId="6428EF03" w:rsidR="009F40F2" w:rsidRPr="00A83648" w:rsidRDefault="009F40F2" w:rsidP="00E107CF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Treść zapytań wraz z wyjaśnieniami treści SWZ będzie zamieszczana na stronie internetowej prowadzonego postępowania wskazanej w § 2.</w:t>
      </w:r>
    </w:p>
    <w:p w14:paraId="406119CE" w14:textId="2E2AEA4C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ZWIĄZANIA OFERTĄ</w:t>
      </w:r>
    </w:p>
    <w:p w14:paraId="6827D88A" w14:textId="27BAC52B" w:rsidR="009F40F2" w:rsidRPr="00A83648" w:rsidRDefault="009F40F2" w:rsidP="00E107CF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Wykonawca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jest związany złożoną ofertą przez okres 90 dni od dnia jej złożenia</w:t>
      </w:r>
      <w:r w:rsidR="00A834D6" w:rsidRPr="00A83648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termin związania ofertą upływa </w:t>
      </w:r>
      <w:r w:rsidRPr="004857F8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dnia </w:t>
      </w:r>
      <w:r w:rsidR="004857F8" w:rsidRPr="004857F8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18.04.2023</w:t>
      </w:r>
      <w:r w:rsidR="00890C91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346CE" w:rsidRPr="00A83648">
        <w:rPr>
          <w:rFonts w:asciiTheme="majorHAnsi" w:hAnsiTheme="majorHAnsi" w:cstheme="majorHAnsi"/>
          <w:b/>
          <w:bCs/>
          <w:sz w:val="22"/>
          <w:szCs w:val="22"/>
        </w:rPr>
        <w:t>r.</w:t>
      </w:r>
    </w:p>
    <w:p w14:paraId="5BAB04C4" w14:textId="77777777" w:rsidR="009F40F2" w:rsidRPr="00A83648" w:rsidRDefault="009F40F2" w:rsidP="00E107CF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Pierwszym dniem związania ofertą jest dzień, w którym upływa termin składania ofert.</w:t>
      </w:r>
    </w:p>
    <w:p w14:paraId="7773D561" w14:textId="0BF8C3CC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SPOSOBU PRZYGOTOWYWANIA OFERTY</w:t>
      </w:r>
    </w:p>
    <w:p w14:paraId="1C333756" w14:textId="134B39D6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Oferta powinna zostać przygotowana zgodnie z wymogami zawartymi w niniejszej SWZ, w języku polskim i w formie elektronicznej pod rygorem nieważności. Treść oferty musi być zgodna z wymaganiami określonymi w </w:t>
      </w:r>
      <w:r w:rsidRPr="00A83648">
        <w:rPr>
          <w:rFonts w:asciiTheme="majorHAnsi" w:hAnsiTheme="majorHAnsi" w:cstheme="majorHAnsi"/>
          <w:iCs/>
          <w:sz w:val="22"/>
          <w:szCs w:val="22"/>
        </w:rPr>
        <w:t>dokumentach zamówienia.</w:t>
      </w:r>
      <w:r w:rsidR="0099508B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99508B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Wzór 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formularza oferty stanowi załącznik nr </w:t>
      </w:r>
      <w:r w:rsidR="005E2441">
        <w:rPr>
          <w:rFonts w:asciiTheme="majorHAnsi" w:hAnsiTheme="majorHAnsi" w:cstheme="majorHAnsi"/>
          <w:b/>
          <w:bCs/>
          <w:iCs/>
          <w:sz w:val="22"/>
          <w:szCs w:val="22"/>
        </w:rPr>
        <w:t>7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do SWZ</w:t>
      </w:r>
      <w:r w:rsidR="007A05D6"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0F796CF5" w14:textId="50EE07F0" w:rsidR="002F6175" w:rsidRPr="00A83648" w:rsidRDefault="002F6175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72681330"/>
      <w:r w:rsidRPr="00A83648">
        <w:rPr>
          <w:rFonts w:asciiTheme="majorHAnsi" w:hAnsiTheme="majorHAnsi" w:cstheme="majorHAnsi"/>
          <w:sz w:val="22"/>
          <w:szCs w:val="22"/>
        </w:rPr>
        <w:t>Oferta wraz z załącznikami musi być złożona w systemie informatycznym wskazanym w § 23 SWZ.</w:t>
      </w:r>
    </w:p>
    <w:p w14:paraId="4055BB9C" w14:textId="3A45C58F" w:rsidR="002F6175" w:rsidRPr="00A83648" w:rsidRDefault="002F6175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Zamawiający rekomenduje, aby wykonawca, przed przystąpieniem do składania ofert w systemie, zapoznał się z Instrukcją korzystania z systemu, i zasadami określonymi w § 23 SWZ.</w:t>
      </w:r>
    </w:p>
    <w:bookmarkEnd w:id="1"/>
    <w:p w14:paraId="206D7021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Wykonawcy wspólnie ubiegają się o udzielenie zamówienia, ustanawiają pełnomocnika do reprezentowania ich w postępowaniu albo do reprezentowania ich w postępowaniu i zawarcia umowy.</w:t>
      </w:r>
    </w:p>
    <w:p w14:paraId="21736247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Wykonawca obowiązany jest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wykazać umocowanie</w:t>
      </w: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 osoby podpisującej ofertę załączając do oferty stosowne dokumenty. Jeżeli uprawnienie do reprezentacji osoby podpisującej ofertę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nie wynika z załączonego dokumentu rejestrowego, do oferty należy dołączyć stosowne pełnomocnictwo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628E11C9" w14:textId="0A9AD46E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. Jeżeli w imieniu wykonawcy działa osoba, której umocowanie do jego reprezentowania nie wynika z dokumentów, o których mowa w zdaniu poprzedzającym, zamawiający żąda od wykonawcy pełnomocnictwa lub innego dokumentu potwierdzającego umocowanie do reprezentowania wykonawcy. Pełnomocnictwo może także wynikać z </w:t>
      </w:r>
      <w:r w:rsidRPr="00A83648">
        <w:rPr>
          <w:rFonts w:asciiTheme="majorHAnsi" w:hAnsiTheme="majorHAnsi" w:cstheme="majorHAnsi"/>
          <w:sz w:val="22"/>
          <w:szCs w:val="22"/>
        </w:rPr>
        <w:t>Sekcji B Jednolitego Europejskiego Dokumentu Zamówienia albo w sekcji tej udzielono pełnomocnictwa poprzez wskazanie szczegółowego jego zakresu i złożenia w kwestii udzielenia umocowania jednoznacznego oświadczenia woli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7F4D3D9B" w14:textId="1788A676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Wykonawca nie jest zobowiązany do złożenia dokumentów innych niż pełnomocnictwo, o których mowa w ust. </w:t>
      </w:r>
      <w:r w:rsidR="00FD6643" w:rsidRPr="00A83648">
        <w:rPr>
          <w:rFonts w:asciiTheme="majorHAnsi" w:hAnsiTheme="majorHAnsi" w:cstheme="majorHAnsi"/>
          <w:iCs/>
          <w:sz w:val="22"/>
          <w:szCs w:val="22"/>
        </w:rPr>
        <w:t>6</w:t>
      </w:r>
      <w:r w:rsidRPr="00A83648">
        <w:rPr>
          <w:rFonts w:asciiTheme="majorHAnsi" w:hAnsiTheme="majorHAnsi" w:cstheme="majorHAnsi"/>
          <w:iCs/>
          <w:sz w:val="22"/>
          <w:szCs w:val="22"/>
        </w:rPr>
        <w:t>, jeżeli zamawiający może je uzyskać za pomocą bezpłatnych i ogólnodostępnych baz danych, o ile wykonawca wskazał dane umożliwiające dostęp do tych dokumentów.</w:t>
      </w:r>
    </w:p>
    <w:p w14:paraId="51417199" w14:textId="1D68F775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5 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stosuje się odpowiednio do osoby działającej w imieniu wykonawców wspólnie ubiegających się o udzielenie zamówienia publicznego.</w:t>
      </w:r>
    </w:p>
    <w:p w14:paraId="56AFD206" w14:textId="5110C8B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5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-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7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stosuje się odpowiednio do osoby działającej w imieniu podmiotu udostępniającego zasoby na zasadach określonych w </w:t>
      </w:r>
      <w:hyperlink r:id="rId41" w:anchor="/document/18903829?unitId=art(118)&amp;cm=DOCUMENT" w:history="1">
        <w:r w:rsidRPr="00A83648">
          <w:rPr>
            <w:rFonts w:asciiTheme="majorHAnsi" w:hAnsiTheme="majorHAnsi" w:cstheme="majorHAnsi"/>
            <w:b/>
            <w:bCs/>
            <w:iCs/>
            <w:sz w:val="22"/>
            <w:szCs w:val="22"/>
          </w:rPr>
          <w:t>art. 118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219090C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upływu terminu składania ofert wykonawca może wycofać ofertę.</w:t>
      </w:r>
    </w:p>
    <w:p w14:paraId="057CD52C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Na ofertę składa się:  </w:t>
      </w:r>
    </w:p>
    <w:p w14:paraId="7A1A5F67" w14:textId="57BB30FF" w:rsidR="002F6175" w:rsidRPr="00A83648" w:rsidRDefault="00A346CE" w:rsidP="00A346CE">
      <w:pPr>
        <w:pStyle w:val="Akapitzlist"/>
        <w:ind w:left="36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„Oferta – Formularz ofertowy” (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5E2441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CF566C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>do SWZ</w:t>
      </w:r>
      <w:r w:rsidRPr="00A83648">
        <w:rPr>
          <w:rFonts w:asciiTheme="majorHAnsi" w:hAnsiTheme="majorHAnsi" w:cstheme="majorHAnsi"/>
          <w:sz w:val="22"/>
          <w:szCs w:val="22"/>
        </w:rPr>
        <w:t>)</w:t>
      </w:r>
      <w:r w:rsidR="002F617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2F6175" w:rsidRPr="00A8364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podpisana </w:t>
      </w:r>
      <w:r w:rsidR="002F6175" w:rsidRPr="00A83648">
        <w:rPr>
          <w:rFonts w:asciiTheme="majorHAnsi" w:hAnsiTheme="majorHAnsi" w:cstheme="majorHAnsi"/>
          <w:i/>
          <w:iCs/>
          <w:sz w:val="22"/>
          <w:szCs w:val="22"/>
        </w:rPr>
        <w:t>kwalifikowanym podpisem elektronicznym osoby/osób upoważnionej/ upoważnionych do reprezentowania wykonawcy zgodnie z formą reprezentacji określoną w dokumencie rejestrowym właściwym dla formy organizacyjnej lub innym dokumencie.</w:t>
      </w:r>
    </w:p>
    <w:p w14:paraId="761692F4" w14:textId="32E58A3E" w:rsidR="000C59D5" w:rsidRPr="00A83648" w:rsidRDefault="000C59D5" w:rsidP="000C59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FF5CFA" w14:textId="47C3CA19" w:rsidR="002C101F" w:rsidRPr="00B8393E" w:rsidRDefault="000C59D5" w:rsidP="000C59D5">
      <w:p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r w:rsidRPr="00B8393E">
        <w:rPr>
          <w:rFonts w:asciiTheme="majorHAnsi" w:hAnsiTheme="majorHAnsi" w:cstheme="majorHAnsi"/>
          <w:b/>
          <w:bCs/>
          <w:sz w:val="22"/>
          <w:szCs w:val="22"/>
        </w:rPr>
        <w:t>treści oferty Wykonawca zobowiązany jest podać:</w:t>
      </w:r>
    </w:p>
    <w:p w14:paraId="7413894A" w14:textId="4856B056" w:rsidR="002C101F" w:rsidRPr="00872A87" w:rsidRDefault="00814AD2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="002C101F"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enę za realizację przedmiotu zamówienia obliczoną zgodnie z wymaganiami określonymi w </w:t>
      </w:r>
      <w:r w:rsidR="00FD72B5" w:rsidRPr="00872A87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="002C101F"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17 SWZ z wykorzystaniem kosztorysu określonego we wzorze formularza oferty. Wykonawca zobowiązany jest podać wszystkie ceny jednostkowe wymagane wzorem kosztorysu.</w:t>
      </w:r>
    </w:p>
    <w:p w14:paraId="7DD347D2" w14:textId="08299AE6" w:rsidR="00B8772F" w:rsidRPr="00872A87" w:rsidRDefault="002C101F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nazwę, model oraz producenta</w:t>
      </w:r>
      <w:r w:rsidR="004B07D3">
        <w:rPr>
          <w:rFonts w:asciiTheme="majorHAnsi" w:hAnsiTheme="majorHAnsi" w:cstheme="majorHAnsi"/>
          <w:b/>
          <w:bCs/>
          <w:sz w:val="22"/>
          <w:szCs w:val="22"/>
        </w:rPr>
        <w:t xml:space="preserve"> oraz numer katalogowy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każdego z oferowanych towarów</w:t>
      </w:r>
      <w:r w:rsidR="00266335" w:rsidRPr="00872A87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Powyższe dane stanowią treść oferty i nie podlegają uzupełnieniu na zasadach określonych w </w:t>
      </w:r>
      <w:r w:rsidR="00FD72B5" w:rsidRPr="00872A87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5 SWZ.</w:t>
      </w:r>
    </w:p>
    <w:p w14:paraId="768350A9" w14:textId="74DE54F7" w:rsidR="002C101F" w:rsidRPr="00872A87" w:rsidRDefault="00B8772F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oferowany termin gwarancji</w:t>
      </w:r>
    </w:p>
    <w:p w14:paraId="78FCE9A8" w14:textId="06B1A99A" w:rsidR="007C3C6C" w:rsidRPr="00872A87" w:rsidRDefault="007C3C6C" w:rsidP="007C3C6C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termin wykonania zamówienia</w:t>
      </w:r>
      <w:r w:rsidR="009E594A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F287B1A" w14:textId="5B47DFF0" w:rsidR="00B8393E" w:rsidRPr="00872A87" w:rsidRDefault="00B8393E" w:rsidP="00B8393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F66D094" w14:textId="4D5DA9EA" w:rsidR="00B8393E" w:rsidRPr="00872A87" w:rsidRDefault="00B8393E" w:rsidP="00872A87">
      <w:p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Do oferty należy dołączyć przedmiotowe środki dowodowe, o których mowa w §</w:t>
      </w:r>
      <w:r w:rsidR="006B3B5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>5 SWZ.</w:t>
      </w:r>
    </w:p>
    <w:p w14:paraId="69EE609A" w14:textId="77777777" w:rsidR="007C3C6C" w:rsidRPr="00A83648" w:rsidRDefault="007C3C6C" w:rsidP="007C3C6C">
      <w:pPr>
        <w:pStyle w:val="Akapitzlist"/>
        <w:ind w:left="1146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C8B95E3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żąda podania w ofercie, części zamówienia, których wykonanie Wykonawca zamierza powierzyć podwykonawcom, oraz podania nazw ewentualnych podwykonawców, jeżeli zostali wybrani.</w:t>
      </w:r>
    </w:p>
    <w:p w14:paraId="0201F498" w14:textId="09A86A08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Do oferty należy także dołączyć oświadczeni</w:t>
      </w:r>
      <w:r w:rsidR="00CC55CA" w:rsidRPr="00A83648">
        <w:rPr>
          <w:rFonts w:asciiTheme="majorHAnsi" w:hAnsiTheme="majorHAnsi" w:cstheme="majorHAnsi"/>
          <w:sz w:val="22"/>
          <w:szCs w:val="22"/>
        </w:rPr>
        <w:t>e</w:t>
      </w:r>
      <w:r w:rsidRPr="00A83648">
        <w:rPr>
          <w:rFonts w:asciiTheme="majorHAnsi" w:hAnsiTheme="majorHAnsi" w:cstheme="majorHAnsi"/>
          <w:sz w:val="22"/>
          <w:szCs w:val="22"/>
        </w:rPr>
        <w:t xml:space="preserve">, o </w:t>
      </w:r>
      <w:r w:rsidR="00CC55CA" w:rsidRPr="00A83648">
        <w:rPr>
          <w:rFonts w:asciiTheme="majorHAnsi" w:hAnsiTheme="majorHAnsi" w:cstheme="majorHAnsi"/>
          <w:sz w:val="22"/>
          <w:szCs w:val="22"/>
        </w:rPr>
        <w:t xml:space="preserve">którym </w:t>
      </w:r>
      <w:r w:rsidRPr="00A83648">
        <w:rPr>
          <w:rFonts w:asciiTheme="majorHAnsi" w:hAnsiTheme="majorHAnsi" w:cstheme="majorHAnsi"/>
          <w:sz w:val="22"/>
          <w:szCs w:val="22"/>
        </w:rPr>
        <w:t>mowa w § 8 ust. 4 SWZ</w:t>
      </w:r>
      <w:r w:rsidR="00CB02EA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o ile ma zastosowanie.</w:t>
      </w:r>
    </w:p>
    <w:p w14:paraId="20111781" w14:textId="614C563A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Wykonawca realizuje żądanie, o którym mowa w ust. 1</w:t>
      </w:r>
      <w:r w:rsidR="00A834D6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 poprzez 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wskazanie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w Części II Sekcji D JEDZ (Załącznik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SWZ) informacji czy zamierza powierzyć wykonanie części zamówienia podwykonawcom i podania firm podwykonawców</w:t>
      </w:r>
      <w:r w:rsidR="00807B76" w:rsidRPr="00A83648">
        <w:rPr>
          <w:rFonts w:asciiTheme="majorHAnsi" w:hAnsiTheme="majorHAnsi" w:cstheme="majorHAnsi"/>
          <w:b/>
          <w:sz w:val="22"/>
          <w:szCs w:val="22"/>
        </w:rPr>
        <w:t xml:space="preserve"> jeżeli zostali wybrani</w:t>
      </w:r>
      <w:r w:rsidRPr="00A83648">
        <w:rPr>
          <w:rFonts w:asciiTheme="majorHAnsi" w:hAnsiTheme="majorHAnsi" w:cstheme="majorHAnsi"/>
          <w:b/>
          <w:sz w:val="22"/>
          <w:szCs w:val="22"/>
        </w:rPr>
        <w:t>. Dodatkowo Zamawiający żąda wskazania przez Wykonawcę w Części IV Sekcji C pkt 10) JEDZ części zamówienia, których wykonanie zamierza powierzyć podwykonawcom.</w:t>
      </w:r>
    </w:p>
    <w:p w14:paraId="4ABF70C1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została złożona oferta, której wybór prowadziłby do powstania u zamawiającego obowiązku podatkowego zgodnie z </w:t>
      </w:r>
      <w:hyperlink r:id="rId42" w:anchor="/document/1708619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ustawą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11 marca 2004 r. o podatku od towarów i usług (Dz. U. z 2018 r. poz. 2174,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 Wykonawca ma obowiązek w treści oferty:</w:t>
      </w:r>
    </w:p>
    <w:p w14:paraId="2D557222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poinformowania zamawiającego, że wybór jego oferty będzie prowadził do powstania u zamawiającego obowiązku podatkowego;</w:t>
      </w:r>
    </w:p>
    <w:p w14:paraId="420849E9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3083507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wartości towaru lub usługi objętego obowiązkiem podatkowym zamawiającego, bez kwoty podatku;</w:t>
      </w:r>
    </w:p>
    <w:p w14:paraId="7CE72F05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stawki podatku od towarów i usług, która zgodnie z wiedzą wykonawcy, będzie miała zastosowanie.</w:t>
      </w:r>
    </w:p>
    <w:p w14:paraId="3BA38532" w14:textId="62D264C3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ORAZ TERMIN SKŁADANIA OFERT</w:t>
      </w:r>
    </w:p>
    <w:p w14:paraId="0B39B359" w14:textId="0213C17E" w:rsidR="009F40F2" w:rsidRPr="00A83648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Termin składania ofert upływa </w:t>
      </w:r>
      <w:r w:rsidRPr="004D360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dnia </w:t>
      </w:r>
      <w:r w:rsidR="004857F8" w:rsidRPr="004D360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19.01.2023</w:t>
      </w:r>
      <w:r w:rsidR="00FF772A" w:rsidRPr="004D360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</w:t>
      </w:r>
      <w:r w:rsidR="0032712E" w:rsidRPr="004D360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r. </w:t>
      </w:r>
      <w:r w:rsidRPr="004D360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o godzinie </w:t>
      </w:r>
      <w:r w:rsidR="004857F8" w:rsidRPr="004D360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9:00</w:t>
      </w:r>
      <w:r w:rsidR="003F6877" w:rsidRPr="00A83648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.</w:t>
      </w:r>
    </w:p>
    <w:p w14:paraId="3FA20B30" w14:textId="6AEDBE80" w:rsidR="009F40F2" w:rsidRPr="00A83648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Ofertę̨ należy sporządzić i złożyć zgodnie z wymaganiami określonymi w niniejszej w SWZ, za pośrednictwem Platformy Zakupowej stosowanej przez Zamawiającego wskazanej </w:t>
      </w:r>
      <w:r w:rsidR="00F21CA7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4A4A77" w:rsidRPr="00A83648">
        <w:rPr>
          <w:rFonts w:asciiTheme="majorHAnsi" w:hAnsiTheme="majorHAnsi" w:cstheme="majorHAnsi"/>
          <w:sz w:val="22"/>
          <w:szCs w:val="22"/>
        </w:rPr>
        <w:t xml:space="preserve">w </w:t>
      </w:r>
      <w:r w:rsidR="00F21CA7" w:rsidRPr="00A83648">
        <w:rPr>
          <w:rFonts w:asciiTheme="majorHAnsi" w:hAnsiTheme="majorHAnsi" w:cstheme="majorHAnsi"/>
          <w:sz w:val="22"/>
          <w:szCs w:val="22"/>
        </w:rPr>
        <w:t xml:space="preserve">§ 23 </w:t>
      </w:r>
      <w:r w:rsidRPr="00A83648">
        <w:rPr>
          <w:rFonts w:asciiTheme="majorHAnsi" w:hAnsiTheme="majorHAnsi" w:cstheme="majorHAnsi"/>
          <w:sz w:val="22"/>
          <w:szCs w:val="22"/>
        </w:rPr>
        <w:t>SWZ.</w:t>
      </w:r>
    </w:p>
    <w:p w14:paraId="48BAC86F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79EEA9" w14:textId="400E8826" w:rsidR="009F40F2" w:rsidRPr="00A83648" w:rsidRDefault="00044CCF" w:rsidP="00E55AF7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OTWARCIA OFERT</w:t>
      </w:r>
    </w:p>
    <w:p w14:paraId="30C590E1" w14:textId="56BD5791" w:rsidR="009F40F2" w:rsidRPr="004857F8" w:rsidRDefault="009F40F2" w:rsidP="00E107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Zamawiający dokona otwarcia </w:t>
      </w:r>
      <w:r w:rsidRPr="004D360E">
        <w:rPr>
          <w:rFonts w:asciiTheme="majorHAnsi" w:hAnsiTheme="majorHAnsi" w:cstheme="majorHAnsi"/>
          <w:b/>
          <w:bCs/>
          <w:sz w:val="22"/>
          <w:szCs w:val="22"/>
        </w:rPr>
        <w:t xml:space="preserve">ofert </w:t>
      </w:r>
      <w:r w:rsidRPr="004D360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w dniu </w:t>
      </w:r>
      <w:r w:rsidR="004857F8" w:rsidRPr="004D360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19.01.2023</w:t>
      </w:r>
      <w:r w:rsidR="0032712E" w:rsidRPr="004D360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r. o godzinie </w:t>
      </w:r>
      <w:r w:rsidR="004857F8" w:rsidRPr="004D360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10:00</w:t>
      </w:r>
    </w:p>
    <w:p w14:paraId="2653C628" w14:textId="182C838A" w:rsidR="009F40F2" w:rsidRPr="00A83648" w:rsidRDefault="009F40F2" w:rsidP="00E107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Niezwłocznie po dokonaniu otwarcia ofert Zamawiający zamieści na stronie internetowej postępowania informacje, o których mowa w art. 222 ust. 5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7EBEF529" w14:textId="3FC14C58" w:rsidR="00F21CA7" w:rsidRPr="00A83648" w:rsidRDefault="00F21CA7" w:rsidP="0046730B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następuje poprzez wskazanie pliku do odszyfrowania.</w:t>
      </w:r>
    </w:p>
    <w:p w14:paraId="63FB8A18" w14:textId="2FBF2DD4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OBLICZENIA CENY</w:t>
      </w:r>
    </w:p>
    <w:p w14:paraId="1A2318E6" w14:textId="539E2C3E" w:rsidR="00FC343F" w:rsidRPr="00A83648" w:rsidRDefault="009F40F2" w:rsidP="0031013E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poda w ofercie cenę</w:t>
      </w:r>
      <w:r w:rsidR="0031013E" w:rsidRPr="00A83648">
        <w:rPr>
          <w:rFonts w:asciiTheme="majorHAnsi" w:hAnsiTheme="majorHAnsi" w:cstheme="majorHAnsi"/>
          <w:sz w:val="22"/>
          <w:szCs w:val="22"/>
        </w:rPr>
        <w:t xml:space="preserve"> ryczałtową brutto</w:t>
      </w:r>
      <w:r w:rsidRPr="00A83648">
        <w:rPr>
          <w:rFonts w:asciiTheme="majorHAnsi" w:hAnsiTheme="majorHAnsi" w:cstheme="majorHAnsi"/>
          <w:sz w:val="22"/>
          <w:szCs w:val="22"/>
        </w:rPr>
        <w:t xml:space="preserve"> za wykonanie zamówienia</w:t>
      </w:r>
      <w:r w:rsidR="00507B16" w:rsidRPr="00A83648">
        <w:rPr>
          <w:rFonts w:asciiTheme="majorHAnsi" w:hAnsiTheme="majorHAnsi" w:cstheme="majorHAnsi"/>
          <w:sz w:val="22"/>
          <w:szCs w:val="22"/>
        </w:rPr>
        <w:t xml:space="preserve"> zgodnie z wymaganiami określonymi w Formularzu oferty.</w:t>
      </w:r>
    </w:p>
    <w:p w14:paraId="0D20FB59" w14:textId="22EFEA4D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Podana cena musi obejmować wszystkie koszty realizacji prac </w:t>
      </w:r>
      <w:r w:rsidR="00CF2283">
        <w:rPr>
          <w:rFonts w:asciiTheme="majorHAnsi" w:hAnsiTheme="majorHAnsi" w:cstheme="majorHAnsi"/>
          <w:sz w:val="22"/>
          <w:szCs w:val="22"/>
        </w:rPr>
        <w:t xml:space="preserve">montażowych </w:t>
      </w:r>
      <w:r w:rsidRPr="00A83648">
        <w:rPr>
          <w:rFonts w:asciiTheme="majorHAnsi" w:hAnsiTheme="majorHAnsi" w:cstheme="majorHAnsi"/>
          <w:sz w:val="22"/>
          <w:szCs w:val="22"/>
        </w:rPr>
        <w:t>z uwzględnieniem wszystkich opłat i podatków (także od towarów i usług). Cena musi być podana w złotych polskich.</w:t>
      </w:r>
    </w:p>
    <w:p w14:paraId="45573D27" w14:textId="5585978B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Wszystkie ceny należy podać w złotych polskich, z dokładnością do 2 miejsc po przecinku. Wykonawca określi ceny na wszystkie elementy zamówienia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wymienione w ust. 2 Formularza ofertowego 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ED1E75F" w14:textId="01138BD0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Wszystkie ceny określone przez Wykonawc</w:t>
      </w:r>
      <w:r w:rsidR="006812B7" w:rsidRPr="00A83648">
        <w:rPr>
          <w:rFonts w:asciiTheme="majorHAnsi" w:hAnsiTheme="majorHAnsi" w:cstheme="majorHAnsi"/>
          <w:sz w:val="22"/>
          <w:szCs w:val="22"/>
        </w:rPr>
        <w:t>ę</w:t>
      </w:r>
      <w:r w:rsidRPr="00A83648">
        <w:rPr>
          <w:rFonts w:asciiTheme="majorHAnsi" w:hAnsiTheme="majorHAnsi" w:cstheme="majorHAnsi"/>
          <w:sz w:val="22"/>
          <w:szCs w:val="22"/>
        </w:rPr>
        <w:t xml:space="preserve"> zostaną ustalone na okres obowiązywania umowy i nie będą podlegały zmianom z zastrzeżeniem przypadków wskazanych w umowie.</w:t>
      </w:r>
    </w:p>
    <w:p w14:paraId="15A5F810" w14:textId="65E755A5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Ocenie podlegać będzie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całkowita </w:t>
      </w:r>
      <w:r w:rsidRPr="00A83648">
        <w:rPr>
          <w:rFonts w:asciiTheme="majorHAnsi" w:hAnsiTheme="majorHAnsi" w:cstheme="majorHAnsi"/>
          <w:sz w:val="22"/>
          <w:szCs w:val="22"/>
        </w:rPr>
        <w:t>cena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ryczałtowa</w:t>
      </w:r>
      <w:r w:rsidRPr="00A83648">
        <w:rPr>
          <w:rFonts w:asciiTheme="majorHAnsi" w:hAnsiTheme="majorHAnsi" w:cstheme="majorHAnsi"/>
          <w:sz w:val="22"/>
          <w:szCs w:val="22"/>
        </w:rPr>
        <w:t xml:space="preserve"> brutto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określona przez Wykonawcę w ust. 2 Formularza</w:t>
      </w:r>
      <w:r w:rsidRPr="00A83648">
        <w:rPr>
          <w:rFonts w:asciiTheme="majorHAnsi" w:hAnsiTheme="majorHAnsi" w:cstheme="majorHAnsi"/>
          <w:sz w:val="22"/>
          <w:szCs w:val="22"/>
        </w:rPr>
        <w:t xml:space="preserve"> ofert</w:t>
      </w:r>
      <w:r w:rsidR="006812B7" w:rsidRPr="00A83648">
        <w:rPr>
          <w:rFonts w:asciiTheme="majorHAnsi" w:hAnsiTheme="majorHAnsi" w:cstheme="majorHAnsi"/>
          <w:sz w:val="22"/>
          <w:szCs w:val="22"/>
        </w:rPr>
        <w:t>owego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E35C419" w14:textId="3D0F9107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W przypadku rozbieżności pomiędzy ceną podan</w:t>
      </w:r>
      <w:r w:rsidR="006812B7" w:rsidRPr="00A83648">
        <w:rPr>
          <w:rFonts w:asciiTheme="majorHAnsi" w:hAnsiTheme="majorHAnsi" w:cstheme="majorHAnsi"/>
          <w:sz w:val="22"/>
          <w:szCs w:val="22"/>
        </w:rPr>
        <w:t>ą</w:t>
      </w:r>
      <w:r w:rsidRPr="00A83648">
        <w:rPr>
          <w:rFonts w:asciiTheme="majorHAnsi" w:hAnsiTheme="majorHAnsi" w:cstheme="majorHAnsi"/>
          <w:sz w:val="22"/>
          <w:szCs w:val="22"/>
        </w:rPr>
        <w:t xml:space="preserve"> przez wykonawcę w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Formularzu </w:t>
      </w:r>
      <w:r w:rsidRPr="00A83648">
        <w:rPr>
          <w:rFonts w:asciiTheme="majorHAnsi" w:hAnsiTheme="majorHAnsi" w:cstheme="majorHAnsi"/>
          <w:sz w:val="22"/>
          <w:szCs w:val="22"/>
        </w:rPr>
        <w:t>ofer</w:t>
      </w:r>
      <w:r w:rsidR="006812B7" w:rsidRPr="00A83648">
        <w:rPr>
          <w:rFonts w:asciiTheme="majorHAnsi" w:hAnsiTheme="majorHAnsi" w:cstheme="majorHAnsi"/>
          <w:sz w:val="22"/>
          <w:szCs w:val="22"/>
        </w:rPr>
        <w:t>towym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wyrażoną słownie oraz cyfrowo za prawidłową Zamawiający uzna wartość (cenę) wyrażoną słownie</w:t>
      </w:r>
      <w:r w:rsidR="00A5206B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FB0B937" w14:textId="4E3E7D53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KRYTERIÓW OCENY OFERT WRAZ Z PODANIEM WAG TYCH KRYTERIÓW I SPOSOBU OCENY OFERT</w:t>
      </w:r>
    </w:p>
    <w:p w14:paraId="04ACE4EE" w14:textId="0494BBA5" w:rsidR="009F40F2" w:rsidRPr="00A83648" w:rsidRDefault="009F40F2" w:rsidP="00E107CF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Przy wyborze najkorzystniejszej oferty Zamawiający będzie kierować się następującymi kryteriami i ich znaczeniem oraz w następujący sposób będzie oceniać oferty w poszczególnych kryteriach:</w:t>
      </w:r>
    </w:p>
    <w:p w14:paraId="58EF5227" w14:textId="77777777" w:rsidR="00DA608E" w:rsidRPr="00A83648" w:rsidRDefault="00DA608E" w:rsidP="00DA608E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8646" w:type="dxa"/>
        <w:tblInd w:w="42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5670"/>
      </w:tblGrid>
      <w:tr w:rsidR="00632C3F" w:rsidRPr="00A83648" w14:paraId="1B31394D" w14:textId="77777777" w:rsidTr="00772C9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7D416E5" w14:textId="77777777" w:rsidR="00632C3F" w:rsidRPr="00A83648" w:rsidRDefault="00632C3F" w:rsidP="001B6EAF">
            <w:pPr>
              <w:ind w:left="168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Kryterium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A6F291B" w14:textId="3FB5A41D" w:rsidR="00632C3F" w:rsidRPr="00A83648" w:rsidRDefault="00632C3F" w:rsidP="00C508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Waga</w:t>
            </w:r>
          </w:p>
        </w:tc>
      </w:tr>
      <w:tr w:rsidR="00632C3F" w:rsidRPr="00A83648" w14:paraId="451700F6" w14:textId="77777777" w:rsidTr="00772C92">
        <w:trPr>
          <w:trHeight w:val="54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A700A93" w14:textId="77777777" w:rsidR="00632C3F" w:rsidRPr="00C5085F" w:rsidRDefault="00632C3F" w:rsidP="001B6EA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Cena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BD8D3B9" w14:textId="7A9D555A" w:rsidR="00632C3F" w:rsidRPr="00C5085F" w:rsidRDefault="00632C3F" w:rsidP="001B6EA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60</w:t>
            </w:r>
          </w:p>
        </w:tc>
      </w:tr>
      <w:tr w:rsidR="00632C3F" w:rsidRPr="00A83648" w14:paraId="0ED751A7" w14:textId="77777777" w:rsidTr="00772C92">
        <w:trPr>
          <w:trHeight w:val="46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F97D736" w14:textId="29428AFE" w:rsidR="00632C3F" w:rsidRPr="00C5085F" w:rsidRDefault="00632C3F" w:rsidP="001B6EA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Kryteria techniczne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595813F" w14:textId="15D15B86" w:rsidR="00632C3F" w:rsidRPr="00C5085F" w:rsidRDefault="00C5085F" w:rsidP="001B6EA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5B5361"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</w:p>
        </w:tc>
      </w:tr>
      <w:tr w:rsidR="005B5361" w:rsidRPr="00A83648" w14:paraId="3BACE8EA" w14:textId="77777777" w:rsidTr="00772C92">
        <w:trPr>
          <w:trHeight w:val="46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DBCB017" w14:textId="1365A5B7" w:rsidR="005B5361" w:rsidRPr="00C5085F" w:rsidRDefault="009B356A" w:rsidP="001B6EA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Termin g</w:t>
            </w:r>
            <w:r w:rsidR="005B5361"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warancj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ABC0F8A" w14:textId="164CB55D" w:rsidR="005B5361" w:rsidRPr="00C5085F" w:rsidRDefault="00C5085F" w:rsidP="001B6EA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5B5361"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</w:p>
        </w:tc>
      </w:tr>
    </w:tbl>
    <w:p w14:paraId="3EB4C6DE" w14:textId="557A3D87" w:rsidR="00996E6C" w:rsidRDefault="00996E6C" w:rsidP="009F40F2">
      <w:pPr>
        <w:pStyle w:val="Tekstpodstawowy"/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</w:p>
    <w:p w14:paraId="3FDC3A95" w14:textId="635BA2EB" w:rsidR="00B60CAC" w:rsidRPr="00872A87" w:rsidRDefault="00B60CAC" w:rsidP="00872A87">
      <w:pPr>
        <w:pStyle w:val="Akapitzlist"/>
        <w:numPr>
          <w:ilvl w:val="2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W kryterium „Cena”</w:t>
      </w:r>
      <w:r w:rsidRPr="00872A87">
        <w:rPr>
          <w:rFonts w:asciiTheme="majorHAnsi" w:hAnsiTheme="majorHAnsi" w:cstheme="majorHAnsi"/>
          <w:sz w:val="22"/>
          <w:szCs w:val="22"/>
        </w:rPr>
        <w:t xml:space="preserve"> najwyższą liczbę punktów (</w:t>
      </w:r>
      <w:r w:rsidR="005B5361">
        <w:rPr>
          <w:rFonts w:asciiTheme="majorHAnsi" w:hAnsiTheme="majorHAnsi" w:cstheme="majorHAnsi"/>
          <w:sz w:val="22"/>
          <w:szCs w:val="22"/>
        </w:rPr>
        <w:t>60</w:t>
      </w:r>
      <w:r w:rsidRPr="00872A87">
        <w:rPr>
          <w:rFonts w:asciiTheme="majorHAnsi" w:hAnsiTheme="majorHAnsi" w:cstheme="majorHAnsi"/>
          <w:sz w:val="22"/>
          <w:szCs w:val="22"/>
        </w:rPr>
        <w:t>) otrzyma oferta zawierająca najniższą całkowitą cenę ryczałtową brutto, a każda następna odpowiednio zgodnie ze wzorem:</w:t>
      </w:r>
    </w:p>
    <w:p w14:paraId="7EC038D9" w14:textId="77777777" w:rsidR="00B60CAC" w:rsidRPr="00872A87" w:rsidRDefault="00B60CAC" w:rsidP="00B60CA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F51CB0E" w14:textId="4025C0E1" w:rsidR="00B60CAC" w:rsidRPr="00872A87" w:rsidRDefault="00B60CAC" w:rsidP="00E973B2">
      <w:pPr>
        <w:pStyle w:val="Akapitzlist"/>
        <w:ind w:left="1276"/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 xml:space="preserve">Liczba punktów oferty w kryterium cena = (cena oferty najniżej skalkulowanej x </w:t>
      </w:r>
      <w:r w:rsidR="005B5361">
        <w:rPr>
          <w:rFonts w:asciiTheme="majorHAnsi" w:hAnsiTheme="majorHAnsi" w:cstheme="majorHAnsi"/>
          <w:sz w:val="22"/>
          <w:szCs w:val="22"/>
        </w:rPr>
        <w:t>60</w:t>
      </w:r>
      <w:r w:rsidRPr="00872A87">
        <w:rPr>
          <w:rFonts w:asciiTheme="majorHAnsi" w:hAnsiTheme="majorHAnsi" w:cstheme="majorHAnsi"/>
          <w:sz w:val="22"/>
          <w:szCs w:val="22"/>
        </w:rPr>
        <w:t>): cena oferty ocenianej.</w:t>
      </w:r>
    </w:p>
    <w:p w14:paraId="446B818A" w14:textId="6B73417B" w:rsidR="00205CA2" w:rsidRPr="00872A87" w:rsidRDefault="00205CA2" w:rsidP="00B60CA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3FA3F4A9" w14:textId="7E407BAC" w:rsidR="00205CA2" w:rsidRPr="007876A0" w:rsidRDefault="00205CA2" w:rsidP="005B032A">
      <w:pPr>
        <w:pStyle w:val="Akapitzlist"/>
        <w:numPr>
          <w:ilvl w:val="0"/>
          <w:numId w:val="33"/>
        </w:num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352D9">
        <w:rPr>
          <w:rFonts w:asciiTheme="majorHAnsi" w:hAnsiTheme="majorHAnsi" w:cstheme="majorHAnsi"/>
          <w:b/>
          <w:bCs/>
          <w:sz w:val="22"/>
          <w:szCs w:val="22"/>
        </w:rPr>
        <w:t>W kryterium „</w:t>
      </w:r>
      <w:r w:rsidR="00D932F3" w:rsidRPr="00C352D9">
        <w:rPr>
          <w:rFonts w:asciiTheme="majorHAnsi" w:hAnsiTheme="majorHAnsi" w:cstheme="majorHAnsi"/>
          <w:b/>
          <w:bCs/>
          <w:sz w:val="22"/>
          <w:szCs w:val="22"/>
        </w:rPr>
        <w:t>kryteria techniczne</w:t>
      </w:r>
      <w:r w:rsidRPr="00C352D9">
        <w:rPr>
          <w:rFonts w:asciiTheme="majorHAnsi" w:hAnsiTheme="majorHAnsi" w:cstheme="majorHAnsi"/>
          <w:b/>
          <w:bCs/>
          <w:sz w:val="22"/>
          <w:szCs w:val="22"/>
        </w:rPr>
        <w:t xml:space="preserve">" </w:t>
      </w:r>
      <w:r w:rsidR="007876A0" w:rsidRPr="007876A0">
        <w:rPr>
          <w:rFonts w:asciiTheme="majorHAnsi" w:hAnsiTheme="majorHAnsi" w:cstheme="majorHAnsi"/>
          <w:sz w:val="22"/>
          <w:szCs w:val="22"/>
        </w:rPr>
        <w:t xml:space="preserve">maksymalna możliwa do otrzymania punktacja to 30 pkt. Ocena zostanie dokonana w ten sposób, iż Wykonawca otrzyma 3 pkt za każdą odpowiedź „TAK” w dodatkowych parametrach, Wykonawca, który odpowie „NIE” otrzyma 0 (zero) punktów, a więc: </w:t>
      </w:r>
    </w:p>
    <w:p w14:paraId="0AD563DB" w14:textId="77777777" w:rsidR="007876A0" w:rsidRPr="005B032A" w:rsidRDefault="007876A0" w:rsidP="007876A0">
      <w:pPr>
        <w:pStyle w:val="Akapitzlist"/>
        <w:tabs>
          <w:tab w:val="left" w:pos="1701"/>
        </w:tabs>
        <w:ind w:left="1068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725584C" w14:textId="1664BEFD" w:rsidR="005B032A" w:rsidRDefault="005B032A" w:rsidP="005B032A">
      <w:pPr>
        <w:pStyle w:val="Akapitzlist"/>
        <w:numPr>
          <w:ilvl w:val="2"/>
          <w:numId w:val="33"/>
        </w:numPr>
        <w:tabs>
          <w:tab w:val="left" w:pos="1701"/>
        </w:tabs>
        <w:ind w:left="1418" w:hanging="363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62BB6">
        <w:rPr>
          <w:rFonts w:asciiTheme="majorHAnsi" w:hAnsiTheme="majorHAnsi" w:cstheme="majorHAnsi"/>
          <w:sz w:val="22"/>
          <w:szCs w:val="22"/>
        </w:rPr>
        <w:t xml:space="preserve">Maksymalna możliwa do otrzymania liczba punktów przy ocenie przedmiotu z punktu </w:t>
      </w:r>
      <w:r w:rsidR="00FB6AD1">
        <w:rPr>
          <w:rFonts w:asciiTheme="majorHAnsi" w:hAnsiTheme="majorHAnsi" w:cstheme="majorHAnsi"/>
          <w:sz w:val="22"/>
          <w:szCs w:val="22"/>
        </w:rPr>
        <w:t>3</w:t>
      </w:r>
      <w:r w:rsidRPr="00D62BB6">
        <w:rPr>
          <w:rFonts w:asciiTheme="majorHAnsi" w:hAnsiTheme="majorHAnsi" w:cstheme="majorHAnsi"/>
          <w:sz w:val="22"/>
          <w:szCs w:val="22"/>
        </w:rPr>
        <w:t>.3</w:t>
      </w:r>
      <w:r w:rsidR="004C7CB8">
        <w:rPr>
          <w:rFonts w:asciiTheme="majorHAnsi" w:hAnsiTheme="majorHAnsi" w:cstheme="majorHAnsi"/>
          <w:sz w:val="22"/>
          <w:szCs w:val="22"/>
        </w:rPr>
        <w:t xml:space="preserve"> opisu przedmiotu zamówienia</w:t>
      </w:r>
      <w:r w:rsidRPr="00D62BB6">
        <w:rPr>
          <w:rFonts w:asciiTheme="majorHAnsi" w:hAnsiTheme="majorHAnsi" w:cstheme="majorHAnsi"/>
          <w:sz w:val="22"/>
          <w:szCs w:val="22"/>
        </w:rPr>
        <w:t xml:space="preserve"> – 12 pkt</w:t>
      </w:r>
    </w:p>
    <w:tbl>
      <w:tblPr>
        <w:tblStyle w:val="Tabela-Siatka"/>
        <w:tblpPr w:leftFromText="141" w:rightFromText="141" w:vertAnchor="text" w:horzAnchor="margin" w:tblpXSpec="right" w:tblpY="101"/>
        <w:tblW w:w="7938" w:type="dxa"/>
        <w:tblInd w:w="0" w:type="dxa"/>
        <w:tblLook w:val="04A0" w:firstRow="1" w:lastRow="0" w:firstColumn="1" w:lastColumn="0" w:noHBand="0" w:noVBand="1"/>
      </w:tblPr>
      <w:tblGrid>
        <w:gridCol w:w="6379"/>
        <w:gridCol w:w="851"/>
        <w:gridCol w:w="708"/>
      </w:tblGrid>
      <w:tr w:rsidR="005B032A" w:rsidRPr="00C5085F" w14:paraId="52C0081C" w14:textId="77777777" w:rsidTr="005B032A">
        <w:tc>
          <w:tcPr>
            <w:tcW w:w="6379" w:type="dxa"/>
            <w:shd w:val="clear" w:color="auto" w:fill="D9D9D9" w:themeFill="background1" w:themeFillShade="D9"/>
          </w:tcPr>
          <w:p w14:paraId="74543961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Parametr punktowany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2A2603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TAK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20130F6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NIE</w:t>
            </w:r>
          </w:p>
        </w:tc>
      </w:tr>
      <w:tr w:rsidR="005B032A" w:rsidRPr="00C5085F" w14:paraId="395D81D6" w14:textId="77777777" w:rsidTr="005B032A">
        <w:tc>
          <w:tcPr>
            <w:tcW w:w="6379" w:type="dxa"/>
          </w:tcPr>
          <w:p w14:paraId="2C040399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eastAsia="Calibri" w:hAnsiTheme="majorHAnsi" w:cstheme="majorHAnsi"/>
                <w:sz w:val="22"/>
                <w:szCs w:val="22"/>
              </w:rPr>
              <w:t>Ruszty na paszę połówkowe, w celu zmniejszenia masy klatek indywidualnie wentylowanych oraz ułatwienia dostępu do zwierząt</w:t>
            </w:r>
          </w:p>
        </w:tc>
        <w:tc>
          <w:tcPr>
            <w:tcW w:w="851" w:type="dxa"/>
          </w:tcPr>
          <w:p w14:paraId="310ACDDD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3 pkt</w:t>
            </w:r>
          </w:p>
        </w:tc>
        <w:tc>
          <w:tcPr>
            <w:tcW w:w="708" w:type="dxa"/>
          </w:tcPr>
          <w:p w14:paraId="0688637E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</w:tc>
      </w:tr>
      <w:tr w:rsidR="005B032A" w:rsidRPr="00C5085F" w14:paraId="0EADDAA0" w14:textId="77777777" w:rsidTr="005B032A">
        <w:tc>
          <w:tcPr>
            <w:tcW w:w="6379" w:type="dxa"/>
          </w:tcPr>
          <w:p w14:paraId="534AB6E6" w14:textId="77777777" w:rsidR="005B032A" w:rsidRPr="00C5085F" w:rsidRDefault="005B032A" w:rsidP="005B032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Filtry mikrobiologiczne w pokrywach klatek o porach maksimum 0,2 mikrona, </w:t>
            </w:r>
            <w:proofErr w:type="spellStart"/>
            <w:r w:rsidRPr="00C5085F">
              <w:rPr>
                <w:rFonts w:asciiTheme="majorHAnsi" w:eastAsia="Calibri" w:hAnsiTheme="majorHAnsi" w:cstheme="majorHAnsi"/>
                <w:sz w:val="22"/>
                <w:szCs w:val="22"/>
              </w:rPr>
              <w:t>autoklawowalne</w:t>
            </w:r>
            <w:proofErr w:type="spellEnd"/>
            <w:r w:rsidRPr="00C5085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spełniający następujące warunki: </w:t>
            </w:r>
          </w:p>
          <w:p w14:paraId="74576C52" w14:textId="77777777" w:rsidR="005B032A" w:rsidRPr="00C5085F" w:rsidRDefault="005B032A" w:rsidP="005B032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eastAsia="Calibri" w:hAnsiTheme="majorHAnsi" w:cstheme="majorHAnsi"/>
                <w:sz w:val="22"/>
                <w:szCs w:val="22"/>
              </w:rPr>
              <w:t>- efektywność filtracji wirusów ≥ 99.97%;</w:t>
            </w:r>
          </w:p>
          <w:p w14:paraId="58E36CAA" w14:textId="77777777" w:rsidR="005B032A" w:rsidRPr="00C5085F" w:rsidRDefault="005B032A" w:rsidP="005B032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efektywność filtracji bakterii ≥ 99.99%. </w:t>
            </w:r>
          </w:p>
          <w:p w14:paraId="27CC9EBC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eastAsia="Calibri" w:hAnsiTheme="majorHAnsi" w:cstheme="majorHAnsi"/>
                <w:sz w:val="22"/>
                <w:szCs w:val="22"/>
              </w:rPr>
              <w:t>Konieczność załączenia do oferty dokumentu wystawionego przez zewnętrzną jednostkę potwierdzającego efektywność filtracji</w:t>
            </w:r>
          </w:p>
        </w:tc>
        <w:tc>
          <w:tcPr>
            <w:tcW w:w="851" w:type="dxa"/>
          </w:tcPr>
          <w:p w14:paraId="6FF25821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3 pkt</w:t>
            </w:r>
          </w:p>
        </w:tc>
        <w:tc>
          <w:tcPr>
            <w:tcW w:w="708" w:type="dxa"/>
          </w:tcPr>
          <w:p w14:paraId="3F2BCEEB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</w:tc>
      </w:tr>
      <w:tr w:rsidR="005B032A" w:rsidRPr="00C5085F" w14:paraId="4C8775CB" w14:textId="77777777" w:rsidTr="005B032A">
        <w:tc>
          <w:tcPr>
            <w:tcW w:w="6379" w:type="dxa"/>
          </w:tcPr>
          <w:p w14:paraId="3EA8EA04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Wokół noska kapsla do butelki zlokalizowana uszczelka  z tworzywa sztucznego, w celu podwyższenia poziomu szczelności klatki</w:t>
            </w:r>
          </w:p>
        </w:tc>
        <w:tc>
          <w:tcPr>
            <w:tcW w:w="851" w:type="dxa"/>
          </w:tcPr>
          <w:p w14:paraId="712676A3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3 pkt</w:t>
            </w:r>
          </w:p>
        </w:tc>
        <w:tc>
          <w:tcPr>
            <w:tcW w:w="708" w:type="dxa"/>
          </w:tcPr>
          <w:p w14:paraId="6BA24D96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</w:tc>
      </w:tr>
      <w:tr w:rsidR="005B032A" w:rsidRPr="00C5085F" w14:paraId="569A3F8D" w14:textId="77777777" w:rsidTr="005B032A">
        <w:tc>
          <w:tcPr>
            <w:tcW w:w="6379" w:type="dxa"/>
          </w:tcPr>
          <w:p w14:paraId="03BEC1CB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Wszystkie rogi podstaw regałów zaokrąglone, co zapobiega niszczeniu ścian pomieszczeń i kontuzjom użytkowników. System bez odbojników</w:t>
            </w:r>
          </w:p>
        </w:tc>
        <w:tc>
          <w:tcPr>
            <w:tcW w:w="851" w:type="dxa"/>
          </w:tcPr>
          <w:p w14:paraId="481D4271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3 pkt</w:t>
            </w:r>
          </w:p>
        </w:tc>
        <w:tc>
          <w:tcPr>
            <w:tcW w:w="708" w:type="dxa"/>
          </w:tcPr>
          <w:p w14:paraId="258ABDA6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</w:tc>
      </w:tr>
    </w:tbl>
    <w:p w14:paraId="1CE25D18" w14:textId="331A2EF9" w:rsidR="005B032A" w:rsidRDefault="005B032A" w:rsidP="005B032A">
      <w:pPr>
        <w:pStyle w:val="Akapitzlist"/>
        <w:tabs>
          <w:tab w:val="left" w:pos="1701"/>
        </w:tabs>
        <w:ind w:left="1418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A01BE69" w14:textId="4D0C1D04" w:rsidR="005B032A" w:rsidRDefault="005B032A" w:rsidP="005B032A">
      <w:pPr>
        <w:pStyle w:val="Akapitzlist"/>
        <w:numPr>
          <w:ilvl w:val="2"/>
          <w:numId w:val="33"/>
        </w:numPr>
        <w:tabs>
          <w:tab w:val="left" w:pos="1701"/>
        </w:tabs>
        <w:ind w:left="1418" w:hanging="363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62BB6">
        <w:rPr>
          <w:rFonts w:asciiTheme="majorHAnsi" w:hAnsiTheme="majorHAnsi" w:cstheme="majorHAnsi"/>
          <w:sz w:val="22"/>
          <w:szCs w:val="22"/>
        </w:rPr>
        <w:t xml:space="preserve">Maksymalna możliwa do otrzymania liczba punktów przy ocenie przedmiotu z punktu </w:t>
      </w:r>
      <w:r w:rsidR="00FB6AD1">
        <w:rPr>
          <w:rFonts w:asciiTheme="majorHAnsi" w:hAnsiTheme="majorHAnsi" w:cstheme="majorHAnsi"/>
          <w:sz w:val="22"/>
          <w:szCs w:val="22"/>
        </w:rPr>
        <w:t>4</w:t>
      </w:r>
      <w:r w:rsidR="00FB6AD1" w:rsidRPr="00D62BB6">
        <w:rPr>
          <w:rFonts w:asciiTheme="majorHAnsi" w:hAnsiTheme="majorHAnsi" w:cstheme="majorHAnsi"/>
          <w:sz w:val="22"/>
          <w:szCs w:val="22"/>
        </w:rPr>
        <w:t xml:space="preserve"> </w:t>
      </w:r>
      <w:r w:rsidR="004C7CB8">
        <w:rPr>
          <w:rFonts w:asciiTheme="majorHAnsi" w:hAnsiTheme="majorHAnsi" w:cstheme="majorHAnsi"/>
          <w:sz w:val="22"/>
          <w:szCs w:val="22"/>
        </w:rPr>
        <w:t xml:space="preserve">opisu przedmiotu zamówienia </w:t>
      </w:r>
      <w:r w:rsidRPr="00D62BB6">
        <w:rPr>
          <w:rFonts w:asciiTheme="majorHAnsi" w:hAnsiTheme="majorHAnsi" w:cstheme="majorHAnsi"/>
          <w:sz w:val="22"/>
          <w:szCs w:val="22"/>
        </w:rPr>
        <w:t>– 6 pkt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173"/>
        <w:tblW w:w="7938" w:type="dxa"/>
        <w:tblInd w:w="0" w:type="dxa"/>
        <w:tblLook w:val="04A0" w:firstRow="1" w:lastRow="0" w:firstColumn="1" w:lastColumn="0" w:noHBand="0" w:noVBand="1"/>
      </w:tblPr>
      <w:tblGrid>
        <w:gridCol w:w="6379"/>
        <w:gridCol w:w="851"/>
        <w:gridCol w:w="708"/>
      </w:tblGrid>
      <w:tr w:rsidR="005B032A" w:rsidRPr="00C5085F" w14:paraId="6109C724" w14:textId="77777777" w:rsidTr="005B032A">
        <w:tc>
          <w:tcPr>
            <w:tcW w:w="6379" w:type="dxa"/>
            <w:shd w:val="clear" w:color="auto" w:fill="D9D9D9" w:themeFill="background1" w:themeFillShade="D9"/>
          </w:tcPr>
          <w:p w14:paraId="2847C4C5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Parametr punktowany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45479A1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TAK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7CAFAF2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NIE</w:t>
            </w:r>
          </w:p>
        </w:tc>
      </w:tr>
      <w:tr w:rsidR="005B032A" w:rsidRPr="00C5085F" w14:paraId="40FFB845" w14:textId="77777777" w:rsidTr="005B032A">
        <w:tc>
          <w:tcPr>
            <w:tcW w:w="6379" w:type="dxa"/>
          </w:tcPr>
          <w:p w14:paraId="4F2996E1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Możliwość konfiguracji ustawienia blatu roboczego w pozycji płaskiej i zagłębionej zabezpieczającej sprzęty przed zsunięciem na podłogę podczas pracy</w:t>
            </w:r>
          </w:p>
        </w:tc>
        <w:tc>
          <w:tcPr>
            <w:tcW w:w="851" w:type="dxa"/>
          </w:tcPr>
          <w:p w14:paraId="098E17AC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3 pkt</w:t>
            </w:r>
          </w:p>
        </w:tc>
        <w:tc>
          <w:tcPr>
            <w:tcW w:w="708" w:type="dxa"/>
          </w:tcPr>
          <w:p w14:paraId="2B2EE479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</w:tc>
      </w:tr>
      <w:tr w:rsidR="005B032A" w:rsidRPr="00C5085F" w14:paraId="7BFFDE87" w14:textId="77777777" w:rsidTr="005B032A">
        <w:tc>
          <w:tcPr>
            <w:tcW w:w="6379" w:type="dxa"/>
          </w:tcPr>
          <w:p w14:paraId="2D4CFF64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eastAsia="Calibri" w:hAnsiTheme="majorHAnsi" w:cstheme="majorHAnsi"/>
                <w:sz w:val="22"/>
                <w:szCs w:val="22"/>
              </w:rPr>
              <w:t>Urządzenie wyposażone w wyjmowany zbiornik na zanieczyszczenia w celu wydajnego usuwania i opróżniania ściółki i cząstek pokarmu zgromadzonych poniżej powierzchni roboczej</w:t>
            </w:r>
          </w:p>
        </w:tc>
        <w:tc>
          <w:tcPr>
            <w:tcW w:w="851" w:type="dxa"/>
          </w:tcPr>
          <w:p w14:paraId="7DEE6E60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3 pkt</w:t>
            </w:r>
          </w:p>
        </w:tc>
        <w:tc>
          <w:tcPr>
            <w:tcW w:w="708" w:type="dxa"/>
          </w:tcPr>
          <w:p w14:paraId="3F0D4AEB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</w:tc>
      </w:tr>
    </w:tbl>
    <w:p w14:paraId="5AFFC624" w14:textId="77777777" w:rsidR="005B032A" w:rsidRDefault="005B032A" w:rsidP="005B032A">
      <w:pPr>
        <w:pStyle w:val="Akapitzlist"/>
        <w:tabs>
          <w:tab w:val="left" w:pos="1701"/>
        </w:tabs>
        <w:ind w:left="1418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0193F43" w14:textId="350DADB4" w:rsidR="005B032A" w:rsidRPr="005B032A" w:rsidRDefault="005B032A" w:rsidP="005B032A">
      <w:pPr>
        <w:pStyle w:val="Akapitzlist"/>
        <w:numPr>
          <w:ilvl w:val="2"/>
          <w:numId w:val="33"/>
        </w:numPr>
        <w:tabs>
          <w:tab w:val="left" w:pos="1701"/>
        </w:tabs>
        <w:ind w:left="1418" w:hanging="363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62BB6">
        <w:rPr>
          <w:rFonts w:asciiTheme="majorHAnsi" w:hAnsiTheme="majorHAnsi" w:cstheme="majorHAnsi"/>
          <w:sz w:val="22"/>
          <w:szCs w:val="22"/>
        </w:rPr>
        <w:t xml:space="preserve">Maksymalna możliwa do otrzymania liczba punktów przy ocenie przedmiotu z punktu </w:t>
      </w:r>
      <w:r w:rsidR="00FB6AD1">
        <w:rPr>
          <w:rFonts w:asciiTheme="majorHAnsi" w:hAnsiTheme="majorHAnsi" w:cstheme="majorHAnsi"/>
          <w:sz w:val="22"/>
          <w:szCs w:val="22"/>
        </w:rPr>
        <w:t>5</w:t>
      </w:r>
      <w:r w:rsidR="00FB6AD1" w:rsidRPr="00D62BB6">
        <w:rPr>
          <w:rFonts w:asciiTheme="majorHAnsi" w:hAnsiTheme="majorHAnsi" w:cstheme="majorHAnsi"/>
          <w:sz w:val="22"/>
          <w:szCs w:val="22"/>
        </w:rPr>
        <w:t xml:space="preserve"> </w:t>
      </w:r>
      <w:r w:rsidR="004C7CB8">
        <w:rPr>
          <w:rFonts w:asciiTheme="majorHAnsi" w:hAnsiTheme="majorHAnsi" w:cstheme="majorHAnsi"/>
          <w:sz w:val="22"/>
          <w:szCs w:val="22"/>
        </w:rPr>
        <w:t xml:space="preserve">opisu przedmiotu zamówienia </w:t>
      </w:r>
      <w:r w:rsidRPr="00D62BB6">
        <w:rPr>
          <w:rFonts w:asciiTheme="majorHAnsi" w:hAnsiTheme="majorHAnsi" w:cstheme="majorHAnsi"/>
          <w:sz w:val="22"/>
          <w:szCs w:val="22"/>
        </w:rPr>
        <w:t>– 6 pkt</w:t>
      </w:r>
    </w:p>
    <w:tbl>
      <w:tblPr>
        <w:tblStyle w:val="Tabela-Siatka"/>
        <w:tblpPr w:leftFromText="141" w:rightFromText="141" w:vertAnchor="text" w:horzAnchor="margin" w:tblpXSpec="right" w:tblpY="85"/>
        <w:tblW w:w="7938" w:type="dxa"/>
        <w:tblInd w:w="0" w:type="dxa"/>
        <w:tblLook w:val="04A0" w:firstRow="1" w:lastRow="0" w:firstColumn="1" w:lastColumn="0" w:noHBand="0" w:noVBand="1"/>
      </w:tblPr>
      <w:tblGrid>
        <w:gridCol w:w="6379"/>
        <w:gridCol w:w="851"/>
        <w:gridCol w:w="708"/>
      </w:tblGrid>
      <w:tr w:rsidR="005B032A" w:rsidRPr="00C5085F" w14:paraId="05345DB8" w14:textId="77777777" w:rsidTr="005B032A">
        <w:tc>
          <w:tcPr>
            <w:tcW w:w="6379" w:type="dxa"/>
            <w:shd w:val="clear" w:color="auto" w:fill="D9D9D9" w:themeFill="background1" w:themeFillShade="D9"/>
          </w:tcPr>
          <w:p w14:paraId="01FBD592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Parametr punktowany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3CEB1A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TAK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D140C9A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NIE</w:t>
            </w:r>
          </w:p>
        </w:tc>
      </w:tr>
      <w:tr w:rsidR="005B032A" w:rsidRPr="00C5085F" w14:paraId="45C08327" w14:textId="77777777" w:rsidTr="005B032A">
        <w:tc>
          <w:tcPr>
            <w:tcW w:w="6379" w:type="dxa"/>
          </w:tcPr>
          <w:p w14:paraId="44FC135E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Całkowite wymiary zewnętrzne urządzenia podczas magazynowania nie większe niż 1350 x 850 x 1100 mm (szerokość x głębokość x wysokość)</w:t>
            </w:r>
          </w:p>
        </w:tc>
        <w:tc>
          <w:tcPr>
            <w:tcW w:w="851" w:type="dxa"/>
          </w:tcPr>
          <w:p w14:paraId="157FC77B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3 pkt</w:t>
            </w:r>
          </w:p>
        </w:tc>
        <w:tc>
          <w:tcPr>
            <w:tcW w:w="708" w:type="dxa"/>
          </w:tcPr>
          <w:p w14:paraId="6214745A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</w:tc>
      </w:tr>
      <w:tr w:rsidR="005B032A" w:rsidRPr="00C5085F" w14:paraId="6BA636FA" w14:textId="77777777" w:rsidTr="005B032A">
        <w:tc>
          <w:tcPr>
            <w:tcW w:w="6379" w:type="dxa"/>
          </w:tcPr>
          <w:p w14:paraId="05743C93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Możliwość podziału zbiornika/zbiorników na dwie części i użycia dwóch typów ściółki jednocześnie. Demontowana przegroda do podziału zbiornika dostarczona wraz z urządzeniem</w:t>
            </w:r>
          </w:p>
        </w:tc>
        <w:tc>
          <w:tcPr>
            <w:tcW w:w="851" w:type="dxa"/>
          </w:tcPr>
          <w:p w14:paraId="574478DE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3 pkt</w:t>
            </w:r>
          </w:p>
        </w:tc>
        <w:tc>
          <w:tcPr>
            <w:tcW w:w="708" w:type="dxa"/>
          </w:tcPr>
          <w:p w14:paraId="78DDAF97" w14:textId="77777777" w:rsidR="005B032A" w:rsidRPr="00C5085F" w:rsidRDefault="005B032A" w:rsidP="005B03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</w:tc>
      </w:tr>
    </w:tbl>
    <w:p w14:paraId="152CC8E1" w14:textId="77777777" w:rsidR="005B032A" w:rsidRDefault="005B032A" w:rsidP="005B032A">
      <w:pPr>
        <w:pStyle w:val="Akapitzlist"/>
        <w:tabs>
          <w:tab w:val="left" w:pos="1701"/>
        </w:tabs>
        <w:ind w:left="1428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123321F" w14:textId="641FCABF" w:rsidR="00884134" w:rsidRPr="005B032A" w:rsidRDefault="0090716F" w:rsidP="005B032A">
      <w:pPr>
        <w:pStyle w:val="Akapitzlist"/>
        <w:numPr>
          <w:ilvl w:val="2"/>
          <w:numId w:val="33"/>
        </w:numPr>
        <w:tabs>
          <w:tab w:val="left" w:pos="1701"/>
        </w:tabs>
        <w:ind w:left="1418" w:hanging="363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B032A">
        <w:rPr>
          <w:rFonts w:asciiTheme="majorHAnsi" w:hAnsiTheme="majorHAnsi" w:cstheme="majorHAnsi"/>
          <w:sz w:val="22"/>
          <w:szCs w:val="22"/>
        </w:rPr>
        <w:t xml:space="preserve">Maksymalna możliwa do otrzymania liczba punktów przy ocenie przedmiotu z punktu </w:t>
      </w:r>
      <w:r w:rsidR="00FB6AD1">
        <w:rPr>
          <w:rFonts w:asciiTheme="majorHAnsi" w:hAnsiTheme="majorHAnsi" w:cstheme="majorHAnsi"/>
          <w:sz w:val="22"/>
          <w:szCs w:val="22"/>
        </w:rPr>
        <w:t>6</w:t>
      </w:r>
      <w:r w:rsidR="00FB6AD1" w:rsidRPr="005B032A">
        <w:rPr>
          <w:rFonts w:asciiTheme="majorHAnsi" w:hAnsiTheme="majorHAnsi" w:cstheme="majorHAnsi"/>
          <w:sz w:val="22"/>
          <w:szCs w:val="22"/>
        </w:rPr>
        <w:t xml:space="preserve"> </w:t>
      </w:r>
      <w:r w:rsidR="004C7CB8">
        <w:rPr>
          <w:rFonts w:asciiTheme="majorHAnsi" w:hAnsiTheme="majorHAnsi" w:cstheme="majorHAnsi"/>
          <w:sz w:val="22"/>
          <w:szCs w:val="22"/>
        </w:rPr>
        <w:t xml:space="preserve">opisu przedmiotu zamówienia </w:t>
      </w:r>
      <w:r w:rsidRPr="005B032A">
        <w:rPr>
          <w:rFonts w:asciiTheme="majorHAnsi" w:hAnsiTheme="majorHAnsi" w:cstheme="majorHAnsi"/>
          <w:sz w:val="22"/>
          <w:szCs w:val="22"/>
        </w:rPr>
        <w:t xml:space="preserve">– </w:t>
      </w:r>
      <w:r w:rsidR="00C5085F" w:rsidRPr="005B032A">
        <w:rPr>
          <w:rFonts w:asciiTheme="majorHAnsi" w:hAnsiTheme="majorHAnsi" w:cstheme="majorHAnsi"/>
          <w:sz w:val="22"/>
          <w:szCs w:val="22"/>
        </w:rPr>
        <w:t>6</w:t>
      </w:r>
      <w:r w:rsidRPr="005B032A">
        <w:rPr>
          <w:rFonts w:asciiTheme="majorHAnsi" w:hAnsiTheme="majorHAnsi" w:cstheme="majorHAnsi"/>
          <w:sz w:val="22"/>
          <w:szCs w:val="22"/>
        </w:rPr>
        <w:t xml:space="preserve"> pkt</w:t>
      </w:r>
    </w:p>
    <w:tbl>
      <w:tblPr>
        <w:tblStyle w:val="Tabela-Siatka"/>
        <w:tblW w:w="7938" w:type="dxa"/>
        <w:tblInd w:w="1129" w:type="dxa"/>
        <w:tblLook w:val="04A0" w:firstRow="1" w:lastRow="0" w:firstColumn="1" w:lastColumn="0" w:noHBand="0" w:noVBand="1"/>
      </w:tblPr>
      <w:tblGrid>
        <w:gridCol w:w="6379"/>
        <w:gridCol w:w="851"/>
        <w:gridCol w:w="708"/>
      </w:tblGrid>
      <w:tr w:rsidR="001E2DB4" w:rsidRPr="00C5085F" w14:paraId="67C2B6E1" w14:textId="77777777" w:rsidTr="00C5085F">
        <w:tc>
          <w:tcPr>
            <w:tcW w:w="6379" w:type="dxa"/>
            <w:shd w:val="clear" w:color="auto" w:fill="D9D9D9" w:themeFill="background1" w:themeFillShade="D9"/>
          </w:tcPr>
          <w:p w14:paraId="52C2D90D" w14:textId="77777777" w:rsidR="001E2DB4" w:rsidRPr="00C5085F" w:rsidRDefault="001E2DB4" w:rsidP="00E9654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Parametr punktowany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80DB20C" w14:textId="77777777" w:rsidR="001E2DB4" w:rsidRPr="00C5085F" w:rsidRDefault="001E2DB4" w:rsidP="00E9654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TAK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0744688" w14:textId="77777777" w:rsidR="001E2DB4" w:rsidRPr="00C5085F" w:rsidRDefault="001E2DB4" w:rsidP="00E9654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b/>
                <w:sz w:val="22"/>
                <w:szCs w:val="22"/>
              </w:rPr>
              <w:t>NIE</w:t>
            </w:r>
          </w:p>
        </w:tc>
      </w:tr>
      <w:tr w:rsidR="001E2DB4" w:rsidRPr="00C5085F" w14:paraId="0E11F171" w14:textId="77777777" w:rsidTr="00E96548">
        <w:tc>
          <w:tcPr>
            <w:tcW w:w="6379" w:type="dxa"/>
          </w:tcPr>
          <w:p w14:paraId="33EED006" w14:textId="327E6E8A" w:rsidR="001E2DB4" w:rsidRPr="00C5085F" w:rsidRDefault="00996B1C" w:rsidP="00E9654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Tace załadunkowe niewysuwane z komory, aby ograniczyć zachlapywanie podłogi i zapewnić bezpieczeństwo pracy</w:t>
            </w:r>
          </w:p>
        </w:tc>
        <w:tc>
          <w:tcPr>
            <w:tcW w:w="851" w:type="dxa"/>
          </w:tcPr>
          <w:p w14:paraId="6BAF3A70" w14:textId="776EAA8D" w:rsidR="001E2DB4" w:rsidRPr="00C5085F" w:rsidRDefault="00C5085F" w:rsidP="00E9654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1E2DB4" w:rsidRPr="00C5085F">
              <w:rPr>
                <w:rFonts w:asciiTheme="majorHAnsi" w:hAnsiTheme="majorHAnsi" w:cstheme="majorHAnsi"/>
                <w:sz w:val="22"/>
                <w:szCs w:val="22"/>
              </w:rPr>
              <w:t xml:space="preserve"> pkt</w:t>
            </w:r>
          </w:p>
        </w:tc>
        <w:tc>
          <w:tcPr>
            <w:tcW w:w="708" w:type="dxa"/>
          </w:tcPr>
          <w:p w14:paraId="3C61C6BC" w14:textId="77777777" w:rsidR="001E2DB4" w:rsidRPr="00C5085F" w:rsidRDefault="001E2DB4" w:rsidP="00E9654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</w:tc>
      </w:tr>
      <w:tr w:rsidR="001E2DB4" w14:paraId="45786AFD" w14:textId="77777777" w:rsidTr="00E96548">
        <w:tc>
          <w:tcPr>
            <w:tcW w:w="6379" w:type="dxa"/>
          </w:tcPr>
          <w:p w14:paraId="6168390A" w14:textId="71BEFCBD" w:rsidR="001E2DB4" w:rsidRPr="00C5085F" w:rsidRDefault="00996B1C" w:rsidP="00E9654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Prawidłowe dostosowanie urządzenia do mycia klatek, rusztów i pokryw klatek IVC potwierdzone certyfikatem AK KAB. Certyfikat należy dołączyć do oferty</w:t>
            </w:r>
          </w:p>
        </w:tc>
        <w:tc>
          <w:tcPr>
            <w:tcW w:w="851" w:type="dxa"/>
          </w:tcPr>
          <w:p w14:paraId="76612F4A" w14:textId="568F6130" w:rsidR="001E2DB4" w:rsidRPr="00C5085F" w:rsidRDefault="00C5085F" w:rsidP="00E9654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1E2DB4" w:rsidRPr="00C5085F">
              <w:rPr>
                <w:rFonts w:asciiTheme="majorHAnsi" w:hAnsiTheme="majorHAnsi" w:cstheme="majorHAnsi"/>
                <w:sz w:val="22"/>
                <w:szCs w:val="22"/>
              </w:rPr>
              <w:t xml:space="preserve"> pkt</w:t>
            </w:r>
          </w:p>
        </w:tc>
        <w:tc>
          <w:tcPr>
            <w:tcW w:w="708" w:type="dxa"/>
          </w:tcPr>
          <w:p w14:paraId="096010FD" w14:textId="77777777" w:rsidR="001E2DB4" w:rsidRDefault="001E2DB4" w:rsidP="00E9654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085F">
              <w:rPr>
                <w:rFonts w:asciiTheme="majorHAnsi" w:hAnsiTheme="majorHAnsi" w:cstheme="majorHAnsi"/>
                <w:sz w:val="22"/>
                <w:szCs w:val="22"/>
              </w:rPr>
              <w:t>0 pkt</w:t>
            </w:r>
          </w:p>
        </w:tc>
      </w:tr>
    </w:tbl>
    <w:p w14:paraId="49DF39B0" w14:textId="7163E1B4" w:rsidR="00205CA2" w:rsidRDefault="00205CA2" w:rsidP="00872A87">
      <w:pPr>
        <w:pStyle w:val="Akapitzlist"/>
        <w:ind w:left="122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FD6B4A6" w14:textId="1C58A0AE" w:rsidR="00BF0DCC" w:rsidRPr="009B356A" w:rsidRDefault="00BF0DCC" w:rsidP="00603A3C">
      <w:pPr>
        <w:pStyle w:val="Akapitzlist"/>
        <w:numPr>
          <w:ilvl w:val="0"/>
          <w:numId w:val="3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352D9">
        <w:rPr>
          <w:rFonts w:asciiTheme="majorHAnsi" w:hAnsiTheme="majorHAnsi" w:cstheme="majorHAnsi"/>
          <w:b/>
          <w:bCs/>
          <w:sz w:val="22"/>
          <w:szCs w:val="22"/>
        </w:rPr>
        <w:t>W kryterium „</w:t>
      </w:r>
      <w:r w:rsidR="009B356A">
        <w:rPr>
          <w:rFonts w:asciiTheme="majorHAnsi" w:hAnsiTheme="majorHAnsi" w:cstheme="majorHAnsi"/>
          <w:b/>
          <w:bCs/>
          <w:sz w:val="22"/>
          <w:szCs w:val="22"/>
        </w:rPr>
        <w:t xml:space="preserve">termin </w:t>
      </w:r>
      <w:r>
        <w:rPr>
          <w:rFonts w:asciiTheme="majorHAnsi" w:hAnsiTheme="majorHAnsi" w:cstheme="majorHAnsi"/>
          <w:b/>
          <w:bCs/>
          <w:sz w:val="22"/>
          <w:szCs w:val="22"/>
        </w:rPr>
        <w:t>gwarancj</w:t>
      </w:r>
      <w:r w:rsidR="009B356A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C352D9">
        <w:rPr>
          <w:rFonts w:asciiTheme="majorHAnsi" w:hAnsiTheme="majorHAnsi" w:cstheme="majorHAnsi"/>
          <w:b/>
          <w:bCs/>
          <w:sz w:val="22"/>
          <w:szCs w:val="22"/>
        </w:rPr>
        <w:t xml:space="preserve"> " </w:t>
      </w:r>
      <w:r w:rsidR="009B356A" w:rsidRPr="009B356A">
        <w:rPr>
          <w:rFonts w:asciiTheme="majorHAnsi" w:hAnsiTheme="majorHAnsi" w:cstheme="majorHAnsi"/>
          <w:sz w:val="22"/>
          <w:szCs w:val="22"/>
        </w:rPr>
        <w:t>ocena zostanie dokonana w ten sposób, iż Wykonawca dostanie 5 pkt za każde dodatkowe 12 miesięcy gwarancji powyżej wymaganych 24 miesięcy, Wykonawca, który nie zaoferuje wydłużenia terminu gwarancji otrzyma 0 (zero) punktów, a więc:</w:t>
      </w:r>
    </w:p>
    <w:p w14:paraId="4258303A" w14:textId="4E40DE3E" w:rsidR="005555C8" w:rsidRPr="00603A3C" w:rsidRDefault="00ED6D67" w:rsidP="00644CCF">
      <w:pPr>
        <w:pStyle w:val="Akapitzlist"/>
        <w:numPr>
          <w:ilvl w:val="2"/>
          <w:numId w:val="33"/>
        </w:numPr>
        <w:tabs>
          <w:tab w:val="left" w:pos="1701"/>
        </w:tabs>
        <w:ind w:left="1418" w:hanging="36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03A3C">
        <w:rPr>
          <w:rFonts w:asciiTheme="majorHAnsi" w:hAnsiTheme="majorHAnsi" w:cstheme="majorHAnsi"/>
          <w:bCs/>
          <w:sz w:val="22"/>
          <w:szCs w:val="22"/>
        </w:rPr>
        <w:t>Zaoferowany</w:t>
      </w:r>
      <w:r w:rsidR="005E231D">
        <w:rPr>
          <w:rFonts w:asciiTheme="majorHAnsi" w:hAnsiTheme="majorHAnsi" w:cstheme="majorHAnsi"/>
          <w:bCs/>
          <w:sz w:val="22"/>
          <w:szCs w:val="22"/>
        </w:rPr>
        <w:t xml:space="preserve"> minimalny wymagany przez Zamawiającego </w:t>
      </w:r>
      <w:r w:rsidRPr="00603A3C">
        <w:rPr>
          <w:rFonts w:asciiTheme="majorHAnsi" w:hAnsiTheme="majorHAnsi" w:cstheme="majorHAnsi"/>
          <w:bCs/>
          <w:sz w:val="22"/>
          <w:szCs w:val="22"/>
        </w:rPr>
        <w:t>termin g</w:t>
      </w:r>
      <w:r w:rsidR="00CC60EC" w:rsidRPr="00603A3C">
        <w:rPr>
          <w:rFonts w:asciiTheme="majorHAnsi" w:hAnsiTheme="majorHAnsi" w:cstheme="majorHAnsi"/>
          <w:bCs/>
          <w:sz w:val="22"/>
          <w:szCs w:val="22"/>
        </w:rPr>
        <w:t>warancj</w:t>
      </w:r>
      <w:r w:rsidRPr="00603A3C">
        <w:rPr>
          <w:rFonts w:asciiTheme="majorHAnsi" w:hAnsiTheme="majorHAnsi" w:cstheme="majorHAnsi"/>
          <w:bCs/>
          <w:sz w:val="22"/>
          <w:szCs w:val="22"/>
        </w:rPr>
        <w:t xml:space="preserve">i – </w:t>
      </w:r>
      <w:r w:rsidR="00CC60EC" w:rsidRPr="00603A3C">
        <w:rPr>
          <w:rFonts w:asciiTheme="majorHAnsi" w:hAnsiTheme="majorHAnsi" w:cstheme="majorHAnsi"/>
          <w:bCs/>
          <w:sz w:val="22"/>
          <w:szCs w:val="22"/>
        </w:rPr>
        <w:t xml:space="preserve">24 miesiące </w:t>
      </w:r>
      <w:r w:rsidR="005555C8" w:rsidRPr="00603A3C">
        <w:rPr>
          <w:rFonts w:asciiTheme="majorHAnsi" w:hAnsiTheme="majorHAnsi" w:cstheme="majorHAnsi"/>
          <w:bCs/>
          <w:sz w:val="22"/>
          <w:szCs w:val="22"/>
        </w:rPr>
        <w:t>– 0 pkt</w:t>
      </w:r>
    </w:p>
    <w:p w14:paraId="20DFD2DD" w14:textId="419362BB" w:rsidR="00BF0DCC" w:rsidRPr="00603A3C" w:rsidRDefault="00ED6D67" w:rsidP="00644CCF">
      <w:pPr>
        <w:pStyle w:val="Akapitzlist"/>
        <w:numPr>
          <w:ilvl w:val="2"/>
          <w:numId w:val="33"/>
        </w:numPr>
        <w:tabs>
          <w:tab w:val="left" w:pos="1701"/>
        </w:tabs>
        <w:ind w:left="1418" w:hanging="36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03A3C">
        <w:rPr>
          <w:rFonts w:asciiTheme="majorHAnsi" w:hAnsiTheme="majorHAnsi" w:cstheme="majorHAnsi"/>
          <w:bCs/>
          <w:sz w:val="22"/>
          <w:szCs w:val="22"/>
        </w:rPr>
        <w:t>Zaoferowany termin gwarancji –</w:t>
      </w:r>
      <w:r w:rsidR="00AF422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03A3C" w:rsidRPr="00603A3C">
        <w:rPr>
          <w:rFonts w:asciiTheme="majorHAnsi" w:hAnsiTheme="majorHAnsi" w:cstheme="majorHAnsi"/>
          <w:bCs/>
          <w:sz w:val="22"/>
          <w:szCs w:val="22"/>
        </w:rPr>
        <w:t>36 miesięcy</w:t>
      </w:r>
      <w:r w:rsidR="00BF0DCC" w:rsidRPr="00603A3C">
        <w:rPr>
          <w:rFonts w:asciiTheme="majorHAnsi" w:hAnsiTheme="majorHAnsi" w:cstheme="majorHAnsi"/>
          <w:bCs/>
          <w:sz w:val="22"/>
          <w:szCs w:val="22"/>
        </w:rPr>
        <w:t xml:space="preserve"> – 5 pkt</w:t>
      </w:r>
    </w:p>
    <w:p w14:paraId="0CF5D8F0" w14:textId="520A4975" w:rsidR="00BF0DCC" w:rsidRPr="00603A3C" w:rsidRDefault="00603A3C" w:rsidP="00644CCF">
      <w:pPr>
        <w:pStyle w:val="Akapitzlist"/>
        <w:numPr>
          <w:ilvl w:val="2"/>
          <w:numId w:val="33"/>
        </w:numPr>
        <w:tabs>
          <w:tab w:val="left" w:pos="1701"/>
        </w:tabs>
        <w:ind w:left="1418" w:hanging="36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03A3C">
        <w:rPr>
          <w:rFonts w:asciiTheme="majorHAnsi" w:hAnsiTheme="majorHAnsi" w:cstheme="majorHAnsi"/>
          <w:bCs/>
          <w:sz w:val="22"/>
          <w:szCs w:val="22"/>
        </w:rPr>
        <w:t>Zaoferowany termin gwarancji –</w:t>
      </w:r>
      <w:r w:rsidR="00AF422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603A3C">
        <w:rPr>
          <w:rFonts w:asciiTheme="majorHAnsi" w:hAnsiTheme="majorHAnsi" w:cstheme="majorHAnsi"/>
          <w:bCs/>
          <w:sz w:val="22"/>
          <w:szCs w:val="22"/>
        </w:rPr>
        <w:t xml:space="preserve">48 </w:t>
      </w:r>
      <w:r w:rsidR="00BF0DCC" w:rsidRPr="00603A3C">
        <w:rPr>
          <w:rFonts w:asciiTheme="majorHAnsi" w:hAnsiTheme="majorHAnsi" w:cstheme="majorHAnsi"/>
          <w:bCs/>
          <w:sz w:val="22"/>
          <w:szCs w:val="22"/>
        </w:rPr>
        <w:t>miesięcy</w:t>
      </w:r>
      <w:r w:rsidR="000D050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F0DCC" w:rsidRPr="00603A3C">
        <w:rPr>
          <w:rFonts w:asciiTheme="majorHAnsi" w:hAnsiTheme="majorHAnsi" w:cstheme="majorHAnsi"/>
          <w:bCs/>
          <w:sz w:val="22"/>
          <w:szCs w:val="22"/>
        </w:rPr>
        <w:t>– 10 pkt.</w:t>
      </w:r>
    </w:p>
    <w:p w14:paraId="5A7C40EE" w14:textId="77777777" w:rsidR="00BF0DCC" w:rsidRPr="00872A87" w:rsidRDefault="00BF0DCC" w:rsidP="00872A87">
      <w:pPr>
        <w:pStyle w:val="Akapitzlist"/>
        <w:ind w:left="122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A83EFBE" w14:textId="330BEA34" w:rsidR="00A834D6" w:rsidRPr="00872A87" w:rsidRDefault="0031013E" w:rsidP="0090716F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O</w:t>
      </w:r>
      <w:r w:rsidR="0034683A" w:rsidRPr="00872A87" w:rsidDel="00AF078D">
        <w:rPr>
          <w:rFonts w:asciiTheme="majorHAnsi" w:hAnsiTheme="majorHAnsi" w:cstheme="majorHAnsi"/>
          <w:sz w:val="22"/>
          <w:szCs w:val="22"/>
        </w:rPr>
        <w:t>cena będzie dokonana z dokładnością do dwóch miejsc po przecinku.</w:t>
      </w:r>
    </w:p>
    <w:p w14:paraId="6B248ED3" w14:textId="1BD5F206" w:rsidR="00B07B7B" w:rsidRPr="00872A87" w:rsidRDefault="00B07B7B" w:rsidP="0090716F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Suma punktów uzyskana w</w:t>
      </w:r>
      <w:r w:rsidR="004216CF">
        <w:rPr>
          <w:rFonts w:asciiTheme="majorHAnsi" w:hAnsiTheme="majorHAnsi" w:cstheme="majorHAnsi"/>
          <w:sz w:val="22"/>
          <w:szCs w:val="22"/>
        </w:rPr>
        <w:t>e wszystkich</w:t>
      </w:r>
      <w:r w:rsidRPr="00872A87">
        <w:rPr>
          <w:rFonts w:asciiTheme="majorHAnsi" w:hAnsiTheme="majorHAnsi" w:cstheme="majorHAnsi"/>
          <w:sz w:val="22"/>
          <w:szCs w:val="22"/>
        </w:rPr>
        <w:t xml:space="preserve"> kryteriach łącznie stanowić będzie wynik oceny</w:t>
      </w:r>
      <w:r w:rsidR="002D6A46">
        <w:rPr>
          <w:rFonts w:asciiTheme="majorHAnsi" w:hAnsiTheme="majorHAnsi" w:cstheme="majorHAnsi"/>
          <w:sz w:val="22"/>
          <w:szCs w:val="22"/>
        </w:rPr>
        <w:t>.</w:t>
      </w:r>
    </w:p>
    <w:p w14:paraId="24B4E2E2" w14:textId="5687965E" w:rsidR="00B07B7B" w:rsidRPr="00872A87" w:rsidRDefault="00B07B7B" w:rsidP="0090716F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Punkty przyznane w poszczególnych kryteriach danej ofercie zostaną do siebie dodane. Zamawiający udzieli zamówienia Wykonawcy, którego oferta uzyskała największą liczbę punktów łącznie w</w:t>
      </w:r>
      <w:r w:rsidR="004216CF">
        <w:rPr>
          <w:rFonts w:asciiTheme="majorHAnsi" w:hAnsiTheme="majorHAnsi" w:cstheme="majorHAnsi"/>
          <w:sz w:val="22"/>
          <w:szCs w:val="22"/>
        </w:rPr>
        <w:t>e</w:t>
      </w:r>
      <w:r w:rsidRPr="00872A87">
        <w:rPr>
          <w:rFonts w:asciiTheme="majorHAnsi" w:hAnsiTheme="majorHAnsi" w:cstheme="majorHAnsi"/>
          <w:sz w:val="22"/>
          <w:szCs w:val="22"/>
        </w:rPr>
        <w:t xml:space="preserve"> </w:t>
      </w:r>
      <w:r w:rsidR="004216CF">
        <w:rPr>
          <w:rFonts w:asciiTheme="majorHAnsi" w:hAnsiTheme="majorHAnsi" w:cstheme="majorHAnsi"/>
          <w:sz w:val="22"/>
          <w:szCs w:val="22"/>
        </w:rPr>
        <w:t>wszystkich</w:t>
      </w:r>
      <w:r w:rsidR="004216CF" w:rsidRPr="00872A87">
        <w:rPr>
          <w:rFonts w:asciiTheme="majorHAnsi" w:hAnsiTheme="majorHAnsi" w:cstheme="majorHAnsi"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sz w:val="22"/>
          <w:szCs w:val="22"/>
        </w:rPr>
        <w:t>kryteriach.</w:t>
      </w:r>
    </w:p>
    <w:p w14:paraId="2D6CE959" w14:textId="09ED5C4D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WYMAGANIA DOTYCZĄCE WADIUM</w:t>
      </w:r>
    </w:p>
    <w:p w14:paraId="3E44E16B" w14:textId="117351A9" w:rsidR="009F40F2" w:rsidRPr="00A83648" w:rsidRDefault="009F40F2" w:rsidP="00273798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185850" w:rsidRPr="00A83648">
        <w:rPr>
          <w:rFonts w:asciiTheme="majorHAnsi" w:hAnsiTheme="majorHAnsi" w:cstheme="majorHAnsi"/>
          <w:sz w:val="22"/>
          <w:szCs w:val="22"/>
        </w:rPr>
        <w:t xml:space="preserve">nie </w:t>
      </w:r>
      <w:r w:rsidRPr="00A83648">
        <w:rPr>
          <w:rFonts w:asciiTheme="majorHAnsi" w:hAnsiTheme="majorHAnsi" w:cstheme="majorHAnsi"/>
          <w:sz w:val="22"/>
          <w:szCs w:val="22"/>
        </w:rPr>
        <w:t xml:space="preserve">wymaga </w:t>
      </w:r>
      <w:r w:rsidR="005E5B90" w:rsidRPr="00A83648">
        <w:rPr>
          <w:rFonts w:asciiTheme="majorHAnsi" w:hAnsiTheme="majorHAnsi" w:cstheme="majorHAnsi"/>
          <w:sz w:val="22"/>
          <w:szCs w:val="22"/>
        </w:rPr>
        <w:t xml:space="preserve">wniesienia </w:t>
      </w:r>
      <w:r w:rsidRPr="00A83648">
        <w:rPr>
          <w:rFonts w:asciiTheme="majorHAnsi" w:hAnsiTheme="majorHAnsi" w:cstheme="majorHAnsi"/>
          <w:sz w:val="22"/>
          <w:szCs w:val="22"/>
        </w:rPr>
        <w:t>wadium</w:t>
      </w:r>
      <w:r w:rsidR="00185850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22DCD22" w14:textId="38351319" w:rsidR="009F40F2" w:rsidRPr="00A83648" w:rsidRDefault="00044CCF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DOTYCZĄCE ZABEZPIECZENIA NALEŻYTEGO WYKONANIA UMOWY</w:t>
      </w:r>
    </w:p>
    <w:p w14:paraId="0F871A03" w14:textId="3D79D57A" w:rsidR="009F40F2" w:rsidRPr="00A83648" w:rsidRDefault="009F40F2" w:rsidP="00DD745D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</w:t>
      </w:r>
      <w:r w:rsidR="00DD745D" w:rsidRPr="00A83648">
        <w:rPr>
          <w:rFonts w:asciiTheme="majorHAnsi" w:hAnsiTheme="majorHAnsi" w:cstheme="majorHAnsi"/>
          <w:sz w:val="22"/>
          <w:szCs w:val="22"/>
        </w:rPr>
        <w:t xml:space="preserve"> nie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wymaga wniesienia zabezpieczenia</w:t>
      </w:r>
      <w:r w:rsidR="00DD745D" w:rsidRPr="00A83648">
        <w:rPr>
          <w:rFonts w:asciiTheme="majorHAnsi" w:hAnsiTheme="majorHAnsi" w:cstheme="majorHAnsi"/>
          <w:sz w:val="22"/>
          <w:szCs w:val="22"/>
        </w:rPr>
        <w:t xml:space="preserve"> należytego wykonania umowy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wysokości </w:t>
      </w:r>
      <w:r w:rsidR="0034683A" w:rsidRPr="00A83648">
        <w:rPr>
          <w:rFonts w:asciiTheme="majorHAnsi" w:hAnsiTheme="majorHAnsi" w:cstheme="majorHAnsi"/>
          <w:sz w:val="22"/>
          <w:szCs w:val="22"/>
        </w:rPr>
        <w:t>5</w:t>
      </w:r>
      <w:r w:rsidRPr="00A83648">
        <w:rPr>
          <w:rFonts w:asciiTheme="majorHAnsi" w:hAnsiTheme="majorHAnsi" w:cstheme="majorHAnsi"/>
          <w:sz w:val="22"/>
          <w:szCs w:val="22"/>
        </w:rPr>
        <w:t xml:space="preserve">% </w:t>
      </w:r>
      <w:r w:rsidR="00946E03" w:rsidRPr="00A83648">
        <w:rPr>
          <w:rFonts w:asciiTheme="majorHAnsi" w:hAnsiTheme="majorHAnsi" w:cstheme="majorHAnsi"/>
          <w:sz w:val="22"/>
          <w:szCs w:val="22"/>
        </w:rPr>
        <w:t xml:space="preserve">całkowitej </w:t>
      </w:r>
      <w:r w:rsidRPr="00A83648">
        <w:rPr>
          <w:rFonts w:asciiTheme="majorHAnsi" w:hAnsiTheme="majorHAnsi" w:cstheme="majorHAnsi"/>
          <w:sz w:val="22"/>
          <w:szCs w:val="22"/>
        </w:rPr>
        <w:t xml:space="preserve">ceny </w:t>
      </w:r>
      <w:r w:rsidR="00946E03" w:rsidRPr="00A83648">
        <w:rPr>
          <w:rFonts w:asciiTheme="majorHAnsi" w:hAnsiTheme="majorHAnsi" w:cstheme="majorHAnsi"/>
          <w:sz w:val="22"/>
          <w:szCs w:val="22"/>
        </w:rPr>
        <w:t xml:space="preserve">ryczałtowej brutto </w:t>
      </w:r>
      <w:r w:rsidRPr="00A83648">
        <w:rPr>
          <w:rFonts w:asciiTheme="majorHAnsi" w:hAnsiTheme="majorHAnsi" w:cstheme="majorHAnsi"/>
          <w:sz w:val="22"/>
          <w:szCs w:val="22"/>
        </w:rPr>
        <w:t xml:space="preserve">oferty. </w:t>
      </w:r>
    </w:p>
    <w:p w14:paraId="5AFDA6D1" w14:textId="420C075A" w:rsidR="0034683A" w:rsidRPr="004D360E" w:rsidRDefault="009F40F2" w:rsidP="0047529C">
      <w:pPr>
        <w:pStyle w:val="Nagwek1"/>
        <w:numPr>
          <w:ilvl w:val="0"/>
          <w:numId w:val="1"/>
        </w:numPr>
        <w:ind w:hanging="218"/>
        <w:jc w:val="both"/>
        <w:rPr>
          <w:rFonts w:cstheme="majorHAnsi"/>
          <w:sz w:val="22"/>
          <w:szCs w:val="22"/>
        </w:rPr>
      </w:pPr>
      <w:r w:rsidRPr="004D360E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RODO</w:t>
      </w:r>
    </w:p>
    <w:p w14:paraId="789F2B42" w14:textId="77777777" w:rsidR="00832769" w:rsidRPr="00A83648" w:rsidRDefault="00832769" w:rsidP="00832769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Zgodnie z art. 13 ust. 1 i 2 rozporządzenia Parlamentu Europejskiego i Rady (UE) 2016/679 z dnia 27 kwietnia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2016 r. w sprawie ochrony osób fizycznych w związku z przetwarzaniem danych osobowych i w sprawie swobodnego przepływu takich danych oraz uchylenia dyrektywy 95/46/WE (ogólne rozporządzenie o ochronie danych) (Dz. Urz. UE L 127/2018 z dnia 23.05.2018, str. 1), dalej „RODO”, Zamawiający informuje, że:</w:t>
      </w:r>
    </w:p>
    <w:p w14:paraId="0D4B6A4E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administratorem danych osobowych, przekazanych Zamawiającemu w związku z niniejszym postępowaniem, nazwa jak na wstępie, jest Uniwersytet Warszawski, ul. Krakowskie Przedmieście 26/28, 00-927 Warszawa,</w:t>
      </w:r>
    </w:p>
    <w:p w14:paraId="2139F865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administrator wyznaczył Inspektora Ochrony Danych, nadzorującego prawidłowość przetwarzania danych osobowych, z którym można skontaktować się za pośrednictwem adresu e-mail: </w:t>
      </w:r>
      <w:hyperlink r:id="rId43">
        <w:r w:rsidRPr="00A83648">
          <w:rPr>
            <w:rFonts w:asciiTheme="majorHAnsi" w:eastAsia="Calibri" w:hAnsiTheme="majorHAnsi" w:cstheme="majorHAnsi"/>
            <w:sz w:val="22"/>
            <w:szCs w:val="22"/>
          </w:rPr>
          <w:t>iod@adm.uw.edu.pl</w:t>
        </w:r>
      </w:hyperlink>
      <w:r w:rsidRPr="00A83648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47FB0E29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przekazane Zamawiającemu w związku z niniejszym postępowaniem, nazwa jak na wstępie, przetwarzane będą na podstawie art. 6 ust. 1 lit. c</w:t>
      </w:r>
      <w:r w:rsidRPr="00A83648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Pr="00A83648">
        <w:rPr>
          <w:rFonts w:asciiTheme="majorHAnsi" w:eastAsia="Calibri" w:hAnsiTheme="majorHAnsi" w:cstheme="majorHAnsi"/>
          <w:sz w:val="22"/>
          <w:szCs w:val="22"/>
        </w:rPr>
        <w:t>RODO w celu związanym z postępowaniem o udzielenie zamówienia publicznego,</w:t>
      </w:r>
    </w:p>
    <w:p w14:paraId="055B2213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odbiorcami danych osobowych, o których mowa w punkcie 3, będą osoby lub podmioty, którym udostępniona zostanie dokumentacja postępowania w oparciu o art. 18 oraz art. 74 ust. 1 ustawy z dnia 11 września 2019 r. – Prawo zamówień publicznych ((Dz. U. z 2021 r. poz. 1129 z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. zm.),</w:t>
      </w:r>
    </w:p>
    <w:p w14:paraId="1436EAF4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o których mowa w punkcie 3, będą przechowywane:</w:t>
      </w:r>
    </w:p>
    <w:p w14:paraId="19E04106" w14:textId="77777777" w:rsidR="00832769" w:rsidRPr="00A83648" w:rsidRDefault="00832769">
      <w:pPr>
        <w:numPr>
          <w:ilvl w:val="1"/>
          <w:numId w:val="28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zgodnie z art. 78 ust. 1 ustawy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, przez okres 4 lat od dnia zakończenia postępowania o udzielenie zamówienia, a jeżeli czas trwania umowy w sprawie zamówienia publicznego przekracza 4 lata, okres przechowywania obejmuje cały czas trwania tej umowy, z zastrzeżeniem postanowienia pkt 5 lit. b),</w:t>
      </w:r>
    </w:p>
    <w:p w14:paraId="4B2B475D" w14:textId="77777777" w:rsidR="00832769" w:rsidRPr="00A83648" w:rsidRDefault="00832769">
      <w:pPr>
        <w:numPr>
          <w:ilvl w:val="1"/>
          <w:numId w:val="28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 przypadku zamówienia współfinansowanego ze źródeł zewnętrznych przez okres 5 lat od dnia akceptacji rozliczenia finansowego przez instytucję udzielającą finansowania projektu / programu,</w:t>
      </w:r>
    </w:p>
    <w:p w14:paraId="565D9FDD" w14:textId="4D4D9DCF" w:rsidR="00832769" w:rsidRPr="00A83648" w:rsidRDefault="00832769" w:rsidP="003A3A9C">
      <w:pPr>
        <w:numPr>
          <w:ilvl w:val="0"/>
          <w:numId w:val="36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obowiązek podania przez Wykonawcę danych osobowych jest wymogiem ustawowym, określonym w przepisach ustawy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60CABC65" w14:textId="51775204" w:rsidR="00832769" w:rsidRPr="00A83648" w:rsidRDefault="00832769" w:rsidP="003A3A9C">
      <w:pPr>
        <w:numPr>
          <w:ilvl w:val="0"/>
          <w:numId w:val="36"/>
        </w:numPr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 odniesieniu do danych osobowych, przekazanych przez Wykonawcę, decyzje nie będą podejmowane w sposób zautomatyzowany, stosowanie do art. 22 RODO,</w:t>
      </w:r>
    </w:p>
    <w:p w14:paraId="5CAA6A19" w14:textId="77777777" w:rsidR="00832769" w:rsidRPr="00A83648" w:rsidRDefault="00832769" w:rsidP="003A3A9C">
      <w:pPr>
        <w:numPr>
          <w:ilvl w:val="0"/>
          <w:numId w:val="36"/>
        </w:numPr>
        <w:ind w:left="426" w:hanging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osoba, której dane osobowe zostały przekazane Zamawiającemu posiada:</w:t>
      </w:r>
    </w:p>
    <w:p w14:paraId="10B52125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15 RODO prawo dostępu do swoich danych osobowych,</w:t>
      </w:r>
    </w:p>
    <w:p w14:paraId="0FC536AD" w14:textId="35ABE4E4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na podstawie art. 16 RODO prawo do sprostowania swoich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oraz nie może naruszać integralności protokołu postępowania oraz jego załączników,</w:t>
      </w:r>
    </w:p>
    <w:p w14:paraId="1BCF4119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79012309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wniesienia skargi do Prezesa Urzędu Ochrony Danych Osobowych, gdy osoba uzna, że przetwarzanie danych osobowych jej dotyczących narusza przepisy RODO,</w:t>
      </w:r>
    </w:p>
    <w:p w14:paraId="3BAA10FF" w14:textId="77777777" w:rsidR="00832769" w:rsidRPr="00A83648" w:rsidRDefault="00832769" w:rsidP="003A3A9C">
      <w:pPr>
        <w:numPr>
          <w:ilvl w:val="0"/>
          <w:numId w:val="36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osobie, której dane osobowe zostały przekazane Zamawiającemu nie przysługuje:</w:t>
      </w:r>
    </w:p>
    <w:p w14:paraId="065AE2E1" w14:textId="77777777" w:rsidR="00832769" w:rsidRPr="00A83648" w:rsidRDefault="00832769">
      <w:pPr>
        <w:numPr>
          <w:ilvl w:val="1"/>
          <w:numId w:val="2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lastRenderedPageBreak/>
        <w:t>w związku z art. 17 ust. 3 lit. b, d lub e RODO prawo do usunięcia danych osobowych,</w:t>
      </w:r>
    </w:p>
    <w:p w14:paraId="67BE75DA" w14:textId="77777777" w:rsidR="00832769" w:rsidRPr="00A83648" w:rsidRDefault="00832769">
      <w:pPr>
        <w:numPr>
          <w:ilvl w:val="1"/>
          <w:numId w:val="2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przenoszenia danych osobowych, o którym mowa w art. 20 RODO,</w:t>
      </w:r>
    </w:p>
    <w:p w14:paraId="10BC1B2B" w14:textId="77777777" w:rsidR="00832769" w:rsidRPr="00A83648" w:rsidRDefault="00832769">
      <w:pPr>
        <w:numPr>
          <w:ilvl w:val="1"/>
          <w:numId w:val="2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21 RODO prawo sprzeciwu, wobec przetwarzania danych osobowych, gdyż podstawą prawną przetwarzania tych danych osobowych jest art. 6 ust. 1 lit. c RODO,</w:t>
      </w:r>
    </w:p>
    <w:p w14:paraId="1B6AF479" w14:textId="77777777" w:rsidR="00832769" w:rsidRPr="00A83648" w:rsidRDefault="00832769" w:rsidP="003A3A9C">
      <w:pPr>
        <w:numPr>
          <w:ilvl w:val="0"/>
          <w:numId w:val="36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Wykonawca, podwykonawca, podmiot trzeci będzie musiał, podczas pozyskiwania danych osobowych na potrzeby niniejszego postępowania o udzielenie zamówienia, wypełnić obowiązek informacyjny wynikający z art. 13 RODO względem osób fizycznych, których dane osobowe dotyczą, i od których dane te bezpośrednio pozyskał.</w:t>
      </w:r>
    </w:p>
    <w:p w14:paraId="1399DAD6" w14:textId="61C2B1B4" w:rsidR="00593860" w:rsidRPr="00A83648" w:rsidRDefault="00044CCF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DODATKOWE</w:t>
      </w:r>
    </w:p>
    <w:p w14:paraId="106D0D7A" w14:textId="19F0C6EB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zwrotu kosztów udziału w postępowaniu.</w:t>
      </w:r>
    </w:p>
    <w:p w14:paraId="5AB5380D" w14:textId="75E85F6A" w:rsidR="009C451A" w:rsidRPr="00A83648" w:rsidRDefault="00760D54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Zamawia</w:t>
      </w:r>
      <w:r w:rsidR="00FE407C" w:rsidRPr="00A83648">
        <w:rPr>
          <w:rFonts w:asciiTheme="majorHAnsi" w:hAnsiTheme="majorHAnsi" w:cstheme="majorHAnsi"/>
          <w:b/>
          <w:bCs/>
          <w:sz w:val="22"/>
          <w:szCs w:val="22"/>
        </w:rPr>
        <w:t>jący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zastosuje uprzednią ocenę ofert, o której mowa w art. 139 ust. 1 </w:t>
      </w:r>
      <w:proofErr w:type="spellStart"/>
      <w:r w:rsidRPr="00A83648">
        <w:rPr>
          <w:rFonts w:asciiTheme="majorHAnsi" w:hAnsiTheme="majorHAnsi" w:cstheme="majorHAnsi"/>
          <w:b/>
          <w:b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najpierw dokona badania i oceny ofert a następnie dokona kwalifikacji podmiotowej wykonawcy, którego oferta została najwyżej oceniona, w zakresie spełnienia warunków udziału w postępowaniu oraz braku podstaw do wykluczenia</w:t>
      </w:r>
      <w:r w:rsidR="00E62101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[procedura odwrócona]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00AF0E1" w14:textId="3CBB0615" w:rsidR="009C451A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Zamawiający </w:t>
      </w:r>
      <w:r w:rsidR="0046730B">
        <w:rPr>
          <w:rFonts w:asciiTheme="majorHAnsi" w:hAnsiTheme="majorHAnsi" w:cstheme="majorHAnsi"/>
          <w:b/>
          <w:bCs/>
          <w:sz w:val="22"/>
          <w:szCs w:val="22"/>
        </w:rPr>
        <w:t xml:space="preserve">nie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dopuszcza składania ofert częściowych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85FD95F" w14:textId="77777777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składania ofert wariantowych.</w:t>
      </w:r>
    </w:p>
    <w:p w14:paraId="0022DBEB" w14:textId="77777777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przewiduje zastosowania aukcji elektronicznej. </w:t>
      </w:r>
    </w:p>
    <w:p w14:paraId="545B8802" w14:textId="77777777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konkurencji.</w:t>
      </w:r>
    </w:p>
    <w:p w14:paraId="567D9310" w14:textId="6F524A23" w:rsidR="00593860" w:rsidRPr="00A83648" w:rsidRDefault="00044CCF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DOTYCZĄCE KORZYSTANIA Z PLATFORMY ZAKUPOWEJ</w:t>
      </w:r>
    </w:p>
    <w:p w14:paraId="4CB0ED9E" w14:textId="77777777" w:rsidR="002F257A" w:rsidRDefault="002F257A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4E2880" w14:textId="6113B919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Informacje ogólne</w:t>
      </w:r>
    </w:p>
    <w:p w14:paraId="31749450" w14:textId="49DAE7A3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postępowaniu o udzielenie zamówienia komunikacja między Zamawiającymi a Wykonawcami odbywa się p</w:t>
      </w:r>
      <w:r w:rsidR="006B0FB9" w:rsidRPr="00A83648">
        <w:rPr>
          <w:rFonts w:asciiTheme="majorHAnsi" w:hAnsiTheme="majorHAnsi" w:cstheme="majorHAnsi"/>
          <w:sz w:val="22"/>
          <w:szCs w:val="22"/>
        </w:rPr>
        <w:t xml:space="preserve">rzy użyciu </w:t>
      </w:r>
      <w:proofErr w:type="spellStart"/>
      <w:r w:rsidR="006B0FB9" w:rsidRPr="00A83648">
        <w:rPr>
          <w:rFonts w:asciiTheme="majorHAnsi" w:hAnsiTheme="majorHAnsi" w:cstheme="majorHAnsi"/>
          <w:sz w:val="22"/>
          <w:szCs w:val="22"/>
        </w:rPr>
        <w:t>miniPor</w:t>
      </w:r>
      <w:r w:rsidRPr="00A83648">
        <w:rPr>
          <w:rFonts w:asciiTheme="majorHAnsi" w:hAnsiTheme="majorHAnsi" w:cstheme="majorHAnsi"/>
          <w:sz w:val="22"/>
          <w:szCs w:val="22"/>
        </w:rPr>
        <w:t>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który dostępny jest pod adresem</w:t>
      </w:r>
      <w:r w:rsidRPr="000D6D97">
        <w:rPr>
          <w:rFonts w:asciiTheme="majorHAnsi" w:hAnsiTheme="majorHAnsi" w:cstheme="majorHAnsi"/>
          <w:sz w:val="22"/>
          <w:szCs w:val="22"/>
          <w:u w:val="single"/>
        </w:rPr>
        <w:t>: https:/</w:t>
      </w:r>
      <w:hyperlink r:id="rId44" w:history="1">
        <w:r w:rsidR="006B0FB9" w:rsidRPr="000D6D97">
          <w:rPr>
            <w:rStyle w:val="Hipercze"/>
            <w:rFonts w:asciiTheme="majorHAnsi" w:hAnsiTheme="majorHAnsi" w:cstheme="majorHAnsi"/>
            <w:sz w:val="22"/>
            <w:szCs w:val="22"/>
          </w:rPr>
          <w:t>/miniportal.u</w:t>
        </w:r>
      </w:hyperlink>
      <w:r w:rsidRPr="000D6D97">
        <w:rPr>
          <w:rFonts w:asciiTheme="majorHAnsi" w:hAnsiTheme="majorHAnsi" w:cstheme="majorHAnsi"/>
          <w:sz w:val="22"/>
          <w:szCs w:val="22"/>
          <w:u w:val="single"/>
        </w:rPr>
        <w:t>zp.gov.pl/,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dostępnego pod adresem: https://epuap.gov.pl/wps/portal</w:t>
      </w:r>
      <w:r w:rsidR="00866114">
        <w:rPr>
          <w:rFonts w:asciiTheme="majorHAnsi" w:hAnsiTheme="majorHAnsi" w:cstheme="majorHAnsi"/>
          <w:sz w:val="22"/>
          <w:szCs w:val="22"/>
        </w:rPr>
        <w:t>.</w:t>
      </w:r>
    </w:p>
    <w:p w14:paraId="606A846C" w14:textId="56EBA705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Wykonawca posiadający konto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71670863" w14:textId="19330FA3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użyciu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opisane zostały w Regulaminie korzystania z systemu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oraz Warunkach korzystania z elektronicznej platformy usług administracji publicznej (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).</w:t>
      </w:r>
    </w:p>
    <w:p w14:paraId="18B9A00C" w14:textId="73CD2666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243DBD5C" w14:textId="6DF53A5E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 datę przekazania oferty, wniosków, zawiadomień, dokumentów elektronicznych, oświadczeń lub elektronicznych kopii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do</w:t>
      </w:r>
      <w:r w:rsidR="006B0FB9" w:rsidRPr="00A83648">
        <w:rPr>
          <w:rFonts w:asciiTheme="majorHAnsi" w:hAnsiTheme="majorHAnsi" w:cstheme="majorHAnsi"/>
          <w:sz w:val="22"/>
          <w:szCs w:val="22"/>
        </w:rPr>
        <w:t>art.</w:t>
      </w:r>
      <w:r w:rsidRPr="00A83648">
        <w:rPr>
          <w:rFonts w:asciiTheme="majorHAnsi" w:hAnsiTheme="majorHAnsi" w:cstheme="majorHAnsi"/>
          <w:sz w:val="22"/>
          <w:szCs w:val="22"/>
        </w:rPr>
        <w:t>entów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lub oświadczeń oraz innych informacji przyjmuje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datę ich przekazania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6F963375" w14:textId="204719CF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Dane postępowani</w:t>
      </w:r>
      <w:r w:rsidR="0039153B" w:rsidRPr="00A83648">
        <w:rPr>
          <w:rFonts w:asciiTheme="majorHAnsi" w:hAnsiTheme="majorHAnsi" w:cstheme="majorHAnsi"/>
          <w:sz w:val="22"/>
          <w:szCs w:val="22"/>
        </w:rPr>
        <w:t>a</w:t>
      </w:r>
      <w:r w:rsidRPr="00A83648">
        <w:rPr>
          <w:rFonts w:asciiTheme="majorHAnsi" w:hAnsiTheme="majorHAnsi" w:cstheme="majorHAnsi"/>
          <w:sz w:val="22"/>
          <w:szCs w:val="22"/>
        </w:rPr>
        <w:t xml:space="preserve"> można wyszukać na Liście wszystkich postępowań w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klikając wcześniej opcję „Dla Wykonawców” lub ze strony głównej z zakładki Postępowania.</w:t>
      </w:r>
    </w:p>
    <w:p w14:paraId="704102D1" w14:textId="77777777" w:rsidR="00F21CA7" w:rsidRPr="00A83648" w:rsidRDefault="00F21CA7" w:rsidP="00F21CA7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0915FAC0" w14:textId="77777777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Złożenie oferty</w:t>
      </w:r>
    </w:p>
    <w:p w14:paraId="2B413DBE" w14:textId="77777777" w:rsidR="00F21CA7" w:rsidRPr="00A83648" w:rsidRDefault="00F21CA7" w:rsidP="00F21CA7">
      <w:pPr>
        <w:ind w:left="66"/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</w:p>
    <w:p w14:paraId="00EA5906" w14:textId="62B5CC53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składa ofertę za pośrednictwem „Formularza do złożenia, zmiany, wycofania oferty lub wniosku” dostępnego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udostępnionego również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W formularzu do złożenia, zmiany, wycofania oferty lub wniosku Wykonawca zobowiązany jest podać numer ogłoszenia 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TED </w:t>
      </w:r>
      <w:r w:rsidRPr="00A83648">
        <w:rPr>
          <w:rFonts w:asciiTheme="majorHAnsi" w:hAnsiTheme="majorHAnsi" w:cstheme="majorHAnsi"/>
          <w:sz w:val="22"/>
          <w:szCs w:val="22"/>
        </w:rPr>
        <w:t xml:space="preserve">(wtedy dane postepowania zaciągną się automatycznie) lub numer referencyjny (wtedy dane postępowania należy wypełnić ręcznie. UWAGA – w tym przypadku należy podawać numer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IdPostępowania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). Funkcjonalność do zaszyfrowania oferty przez Wykonawcę jest dostępna dla wykonawców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w szczegółach danego postępowania.</w:t>
      </w:r>
    </w:p>
    <w:p w14:paraId="6971B72D" w14:textId="77777777" w:rsidR="002C14FA" w:rsidRPr="00A83648" w:rsidRDefault="002C14FA" w:rsidP="002C14FA">
      <w:pPr>
        <w:pStyle w:val="Akapitzlist"/>
        <w:ind w:left="284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Adres</w:t>
      </w:r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skrzynki </w:t>
      </w:r>
      <w:proofErr w:type="spellStart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>epuap</w:t>
      </w:r>
      <w:proofErr w:type="spellEnd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zamawiającego: </w:t>
      </w:r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/</w:t>
      </w:r>
      <w:proofErr w:type="spellStart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uwedupl</w:t>
      </w:r>
      <w:proofErr w:type="spellEnd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/</w:t>
      </w:r>
      <w:proofErr w:type="spellStart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wb</w:t>
      </w:r>
      <w:proofErr w:type="spellEnd"/>
    </w:p>
    <w:p w14:paraId="3965FB18" w14:textId="0D387E64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Ofertę należy sporządzić w języku polskim.</w:t>
      </w:r>
    </w:p>
    <w:p w14:paraId="185E9F3D" w14:textId="736C79D8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 formularzu oferty Wykonawca zobowiązany jest podać adres skrzynki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na którym prowadzona będz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ie </w:t>
      </w:r>
      <w:r w:rsidRPr="00A83648">
        <w:rPr>
          <w:rFonts w:asciiTheme="majorHAnsi" w:hAnsiTheme="majorHAnsi" w:cstheme="majorHAnsi"/>
          <w:sz w:val="22"/>
          <w:szCs w:val="22"/>
        </w:rPr>
        <w:t>korespondencja związana z postępowaniem.</w:t>
      </w:r>
    </w:p>
    <w:p w14:paraId="010FAC19" w14:textId="238B50AD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Ofertę̨ składa </w:t>
      </w:r>
      <w:proofErr w:type="spellStart"/>
      <w:r w:rsidRPr="00A83648">
        <w:rPr>
          <w:rFonts w:asciiTheme="majorHAnsi" w:hAnsiTheme="majorHAnsi" w:cstheme="majorHAnsi"/>
          <w:b/>
          <w:bCs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b/>
          <w:bCs/>
          <w:sz w:val="22"/>
          <w:szCs w:val="22"/>
        </w:rPr>
        <w:t>̨, pod rygorem nieważności, w formie elektronicznej.</w:t>
      </w:r>
    </w:p>
    <w:p w14:paraId="5149F2C1" w14:textId="29558F2B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Sposób złożenia oferty, w tym zaszyfrowania oferty op</w:t>
      </w:r>
      <w:r w:rsidR="006B0FB9" w:rsidRPr="00A83648">
        <w:rPr>
          <w:rFonts w:asciiTheme="majorHAnsi" w:hAnsiTheme="majorHAnsi" w:cstheme="majorHAnsi"/>
          <w:sz w:val="22"/>
          <w:szCs w:val="22"/>
        </w:rPr>
        <w:t>isany został w „In</w:t>
      </w:r>
      <w:r w:rsidRPr="00A83648">
        <w:rPr>
          <w:rFonts w:asciiTheme="majorHAnsi" w:hAnsiTheme="majorHAnsi" w:cstheme="majorHAnsi"/>
          <w:sz w:val="22"/>
          <w:szCs w:val="22"/>
        </w:rPr>
        <w:t>strukcji użytkownika”, dostępnej na stronie: https://miniportal.uzp.gov.pl/</w:t>
      </w:r>
      <w:r w:rsidR="00866114">
        <w:rPr>
          <w:rFonts w:asciiTheme="majorHAnsi" w:hAnsiTheme="majorHAnsi" w:cstheme="majorHAnsi"/>
          <w:sz w:val="22"/>
          <w:szCs w:val="22"/>
        </w:rPr>
        <w:t>.</w:t>
      </w:r>
    </w:p>
    <w:p w14:paraId="1CF2AE62" w14:textId="4B556F96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dokumenty elektroniczne, przekazywane przy użyciu środków komunikacji elektronicznej, zawierają̨ informacje stanowiące tajemnicę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tajemnicę przedsiębiorstwa” a następnie wraz z plikami stanowiącymi jawną część należy ten plik zaszyfrować́.</w:t>
      </w:r>
    </w:p>
    <w:p w14:paraId="2518A37F" w14:textId="27A69C3E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Do oferty należy dołączyć́ oświadczenie o niepodleganiu wykluczeniu, spełnianiu warunków udziału w postępowaniu lub kryteriów selekcji, w zakresie wskazanym w § 9 w formie elektronicznej, a następnie zaszyfrować́ wraz z plikami stanowiącymi </w:t>
      </w:r>
      <w:r w:rsidR="00C50DF9" w:rsidRPr="00A83648">
        <w:rPr>
          <w:rFonts w:asciiTheme="majorHAnsi" w:hAnsiTheme="majorHAnsi" w:cstheme="majorHAnsi"/>
          <w:sz w:val="22"/>
          <w:szCs w:val="22"/>
        </w:rPr>
        <w:t>ofertę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D44F3F6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Oferta może być́ złożona tylko do upływu terminu składania ofert.</w:t>
      </w:r>
    </w:p>
    <w:p w14:paraId="19500062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może przed upływem terminu do składania ofert wycofać ofertę̨ za pośrednictwem </w:t>
      </w:r>
    </w:p>
    <w:p w14:paraId="2D2B652D" w14:textId="3DC4CCB1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„Formularza do złożenia, zmiany, wycofania oferty lub wniosku” dostępnego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udostępnionego również̇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74D54450" w14:textId="41ED77CB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po upływie terminu do składania ofert nie może skutecznie dokonać zmiany ani wycofać́ złożonej oferty.</w:t>
      </w:r>
    </w:p>
    <w:p w14:paraId="2B32B617" w14:textId="295B7244" w:rsidR="00593860" w:rsidRPr="00A83648" w:rsidRDefault="00044CCF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53806613" w14:textId="043B9AE2" w:rsidR="00593860" w:rsidRPr="00A83648" w:rsidRDefault="00593860" w:rsidP="00593860">
      <w:p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dodatkowych formalności, jakie muszą zostać dopełnione w celu zawarcia umowy w sprawie zamówienia publicznego.</w:t>
      </w:r>
    </w:p>
    <w:p w14:paraId="7FD8B8F2" w14:textId="1724C60B" w:rsidR="00593860" w:rsidRPr="00A83648" w:rsidRDefault="00044CCF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383C1825" w14:textId="116B2A9C" w:rsidR="00593860" w:rsidRPr="00A83648" w:rsidRDefault="00593860" w:rsidP="0059386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Umowa zostanie zawarta zgodnie ze wzorem stanowiącym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044CCF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="00044CCF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do SWZ.</w:t>
      </w:r>
    </w:p>
    <w:p w14:paraId="74772392" w14:textId="1B84CB0C" w:rsidR="00593860" w:rsidRPr="00A83648" w:rsidRDefault="00044CCF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POUCZENIE O ŚRODKACH OCHRONY PRAWNEJ PRZYSŁUGUJĄCYCH WYKONAWCY</w:t>
      </w:r>
    </w:p>
    <w:p w14:paraId="59F1183E" w14:textId="24B61837" w:rsidR="00593860" w:rsidRPr="00A83648" w:rsidRDefault="00593860" w:rsidP="00E55AF7">
      <w:pPr>
        <w:pStyle w:val="Akapitzlist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Wykonawcy przysługują środki ochrony prawnej określone w Dziale IX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tj. odwołanie do Prezesa KIO oraz skarga do Sądu Okręgowej w Warszawie – Sądu Zamówień Publicznych.</w:t>
      </w:r>
    </w:p>
    <w:p w14:paraId="38A1A531" w14:textId="3DC56FA2" w:rsidR="00B47EDE" w:rsidRPr="00A83648" w:rsidRDefault="00044CCF" w:rsidP="00995D6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ZAŁĄCZNIKI.</w:t>
      </w:r>
    </w:p>
    <w:p w14:paraId="1EDF498B" w14:textId="3FAF048A" w:rsidR="00B47EDE" w:rsidRPr="00A83648" w:rsidRDefault="00995D62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</w:t>
      </w:r>
      <w:r w:rsidR="00FE407C" w:rsidRPr="00A83648">
        <w:rPr>
          <w:rFonts w:asciiTheme="majorHAnsi" w:hAnsiTheme="majorHAnsi" w:cstheme="majorHAnsi"/>
          <w:sz w:val="22"/>
          <w:szCs w:val="22"/>
        </w:rPr>
        <w:t>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FA49C7">
        <w:rPr>
          <w:rFonts w:asciiTheme="majorHAnsi" w:hAnsiTheme="majorHAnsi" w:cstheme="majorHAnsi"/>
          <w:sz w:val="22"/>
          <w:szCs w:val="22"/>
        </w:rPr>
        <w:t>.</w:t>
      </w:r>
    </w:p>
    <w:p w14:paraId="5C7707C7" w14:textId="384E00EB" w:rsidR="009156F1" w:rsidRPr="00A83648" w:rsidRDefault="00492A9A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</w:t>
      </w:r>
      <w:r w:rsidR="009156F1" w:rsidRPr="00A83648">
        <w:rPr>
          <w:rFonts w:asciiTheme="majorHAnsi" w:hAnsiTheme="majorHAnsi" w:cstheme="majorHAnsi"/>
          <w:sz w:val="22"/>
          <w:szCs w:val="22"/>
        </w:rPr>
        <w:t>świadczeni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9156F1" w:rsidRPr="00A83648">
        <w:rPr>
          <w:rFonts w:asciiTheme="majorHAnsi" w:hAnsiTheme="majorHAnsi" w:cstheme="majorHAnsi"/>
          <w:sz w:val="22"/>
          <w:szCs w:val="22"/>
        </w:rPr>
        <w:t xml:space="preserve"> z art. 125 </w:t>
      </w:r>
      <w:proofErr w:type="spellStart"/>
      <w:r w:rsidR="009156F1"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[JEDZ]</w:t>
      </w:r>
      <w:r w:rsidR="00FA49C7">
        <w:rPr>
          <w:rFonts w:asciiTheme="majorHAnsi" w:hAnsiTheme="majorHAnsi" w:cstheme="majorHAnsi"/>
          <w:sz w:val="22"/>
          <w:szCs w:val="22"/>
        </w:rPr>
        <w:t>.</w:t>
      </w:r>
    </w:p>
    <w:p w14:paraId="092D63E1" w14:textId="23860898" w:rsidR="005E2441" w:rsidRDefault="005E244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</w:t>
      </w:r>
      <w:r>
        <w:rPr>
          <w:rFonts w:asciiTheme="majorHAnsi" w:hAnsiTheme="majorHAnsi" w:cstheme="majorHAnsi"/>
          <w:sz w:val="22"/>
          <w:szCs w:val="22"/>
        </w:rPr>
        <w:t xml:space="preserve"> dotyczącego przesłanek wykluczenia, o których mowa w art. 5k Rozporządzenia</w:t>
      </w:r>
      <w:r w:rsidR="00FA49C7">
        <w:rPr>
          <w:rFonts w:asciiTheme="majorHAnsi" w:hAnsiTheme="majorHAnsi" w:cstheme="majorHAnsi"/>
          <w:sz w:val="22"/>
          <w:szCs w:val="22"/>
        </w:rPr>
        <w:t>.</w:t>
      </w:r>
    </w:p>
    <w:p w14:paraId="45904E7C" w14:textId="68048529" w:rsidR="00364AA4" w:rsidRPr="00A83648" w:rsidRDefault="00364AA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dotyczącego grupy kapitałowej</w:t>
      </w:r>
      <w:r w:rsidR="00FA49C7">
        <w:rPr>
          <w:rFonts w:asciiTheme="majorHAnsi" w:hAnsiTheme="majorHAnsi" w:cstheme="majorHAnsi"/>
          <w:sz w:val="22"/>
          <w:szCs w:val="22"/>
        </w:rPr>
        <w:t>.</w:t>
      </w:r>
    </w:p>
    <w:p w14:paraId="7EFB2374" w14:textId="10755CD9" w:rsidR="00364AA4" w:rsidRPr="00A83648" w:rsidRDefault="00364AA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w zakresie aktualności JEDZ</w:t>
      </w:r>
      <w:r w:rsidR="00FA49C7">
        <w:rPr>
          <w:rFonts w:asciiTheme="majorHAnsi" w:hAnsiTheme="majorHAnsi" w:cstheme="majorHAnsi"/>
          <w:sz w:val="22"/>
          <w:szCs w:val="22"/>
        </w:rPr>
        <w:t>.</w:t>
      </w:r>
    </w:p>
    <w:p w14:paraId="323C3F9A" w14:textId="518ABBFE" w:rsidR="00492A9A" w:rsidRDefault="00492A9A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Wzór </w:t>
      </w:r>
      <w:r w:rsidR="00D97AE5">
        <w:rPr>
          <w:rFonts w:asciiTheme="majorHAnsi" w:hAnsiTheme="majorHAnsi" w:cstheme="majorHAnsi"/>
          <w:sz w:val="22"/>
          <w:szCs w:val="22"/>
        </w:rPr>
        <w:t>oświadczenia Wykonawcy dotyczącego sankcyjnych przesłanek wykluczenia oraz</w:t>
      </w:r>
    </w:p>
    <w:p w14:paraId="525AEA1F" w14:textId="0177BA57" w:rsidR="00D97AE5" w:rsidRPr="00A83648" w:rsidRDefault="00D97AE5" w:rsidP="00D97AE5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6a wzór oświadczenia podmiotu udostępniającego zasoby dotyczącego sankcyjnych przesłanek wykluczenia</w:t>
      </w:r>
      <w:r w:rsidR="00FA49C7">
        <w:rPr>
          <w:rFonts w:asciiTheme="majorHAnsi" w:hAnsiTheme="majorHAnsi" w:cstheme="majorHAnsi"/>
          <w:sz w:val="22"/>
          <w:szCs w:val="22"/>
        </w:rPr>
        <w:t>.</w:t>
      </w:r>
    </w:p>
    <w:p w14:paraId="3ADE3175" w14:textId="0A1BD299" w:rsidR="00492A9A" w:rsidRPr="00A83648" w:rsidRDefault="00152087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f</w:t>
      </w:r>
      <w:r w:rsidR="00492A9A" w:rsidRPr="00A83648">
        <w:rPr>
          <w:rFonts w:asciiTheme="majorHAnsi" w:hAnsiTheme="majorHAnsi" w:cstheme="majorHAnsi"/>
          <w:sz w:val="22"/>
          <w:szCs w:val="22"/>
        </w:rPr>
        <w:t>ormularz</w:t>
      </w:r>
      <w:r w:rsidR="00C1695F" w:rsidRPr="00A83648">
        <w:rPr>
          <w:rFonts w:asciiTheme="majorHAnsi" w:hAnsiTheme="majorHAnsi" w:cstheme="majorHAnsi"/>
          <w:sz w:val="22"/>
          <w:szCs w:val="22"/>
        </w:rPr>
        <w:t>a</w:t>
      </w:r>
      <w:r w:rsidR="00492A9A" w:rsidRPr="00A83648">
        <w:rPr>
          <w:rFonts w:asciiTheme="majorHAnsi" w:hAnsiTheme="majorHAnsi" w:cstheme="majorHAnsi"/>
          <w:sz w:val="22"/>
          <w:szCs w:val="22"/>
        </w:rPr>
        <w:t xml:space="preserve"> oferty</w:t>
      </w:r>
      <w:r w:rsidR="00460E64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6B0FB9" w:rsidRPr="00A83648">
        <w:rPr>
          <w:rFonts w:asciiTheme="majorHAnsi" w:hAnsiTheme="majorHAnsi" w:cstheme="majorHAnsi"/>
          <w:sz w:val="22"/>
          <w:szCs w:val="22"/>
        </w:rPr>
        <w:t>–</w:t>
      </w:r>
      <w:r w:rsidR="005D6C0D">
        <w:rPr>
          <w:rFonts w:asciiTheme="majorHAnsi" w:hAnsiTheme="majorHAnsi" w:cstheme="majorHAnsi"/>
          <w:sz w:val="22"/>
          <w:szCs w:val="22"/>
        </w:rPr>
        <w:t xml:space="preserve"> </w:t>
      </w:r>
      <w:r w:rsidR="00460E64" w:rsidRPr="00A83648">
        <w:rPr>
          <w:rFonts w:asciiTheme="majorHAnsi" w:hAnsiTheme="majorHAnsi" w:cstheme="majorHAnsi"/>
          <w:sz w:val="22"/>
          <w:szCs w:val="22"/>
        </w:rPr>
        <w:t>treść oferty</w:t>
      </w:r>
      <w:r w:rsidR="00FA49C7">
        <w:rPr>
          <w:rFonts w:asciiTheme="majorHAnsi" w:hAnsiTheme="majorHAnsi" w:cstheme="majorHAnsi"/>
          <w:sz w:val="22"/>
          <w:szCs w:val="22"/>
        </w:rPr>
        <w:t>.</w:t>
      </w:r>
    </w:p>
    <w:p w14:paraId="3CA90304" w14:textId="17E17DC3" w:rsidR="00492A9A" w:rsidRPr="00A83648" w:rsidRDefault="008A1E1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Projektowane postanowienia umowy w sprawie zamówienia - </w:t>
      </w:r>
      <w:r w:rsidR="00492A9A" w:rsidRPr="00A83648">
        <w:rPr>
          <w:rFonts w:asciiTheme="majorHAnsi" w:hAnsiTheme="majorHAnsi" w:cstheme="majorHAnsi"/>
          <w:sz w:val="22"/>
          <w:szCs w:val="22"/>
        </w:rPr>
        <w:t>Wzór umowy</w:t>
      </w:r>
      <w:r w:rsidR="00FA49C7">
        <w:rPr>
          <w:rFonts w:asciiTheme="majorHAnsi" w:hAnsiTheme="majorHAnsi" w:cstheme="majorHAnsi"/>
          <w:sz w:val="22"/>
          <w:szCs w:val="22"/>
        </w:rPr>
        <w:t>.</w:t>
      </w:r>
    </w:p>
    <w:p w14:paraId="48C386DB" w14:textId="1ADBBFCE" w:rsidR="008819E2" w:rsidRDefault="008819E2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Wzór </w:t>
      </w:r>
      <w:r w:rsidR="006B0FB9" w:rsidRPr="00A83648">
        <w:rPr>
          <w:rFonts w:asciiTheme="majorHAnsi" w:hAnsiTheme="majorHAnsi" w:cstheme="majorHAnsi"/>
          <w:sz w:val="22"/>
          <w:szCs w:val="22"/>
        </w:rPr>
        <w:t>Szczegółowej s</w:t>
      </w:r>
      <w:r w:rsidRPr="00A83648">
        <w:rPr>
          <w:rFonts w:asciiTheme="majorHAnsi" w:hAnsiTheme="majorHAnsi" w:cstheme="majorHAnsi"/>
          <w:sz w:val="22"/>
          <w:szCs w:val="22"/>
        </w:rPr>
        <w:t>pecyfikacji technicznej (przedmiotowy środek dowodowy)</w:t>
      </w:r>
      <w:r w:rsidR="00FA49C7">
        <w:rPr>
          <w:rFonts w:asciiTheme="majorHAnsi" w:hAnsiTheme="majorHAnsi" w:cstheme="majorHAnsi"/>
          <w:sz w:val="22"/>
          <w:szCs w:val="22"/>
        </w:rPr>
        <w:t>.</w:t>
      </w:r>
    </w:p>
    <w:p w14:paraId="7B5A0BC9" w14:textId="13E7EFEC" w:rsidR="00FB6AD1" w:rsidRPr="00A83648" w:rsidRDefault="00FB6A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Wzór protokołu z wizji lokalnej.</w:t>
      </w:r>
    </w:p>
    <w:sectPr w:rsidR="00FB6AD1" w:rsidRPr="00A83648" w:rsidSect="006343C6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6C14" w14:textId="77777777" w:rsidR="00840325" w:rsidRDefault="00840325" w:rsidP="008D770B">
      <w:r>
        <w:separator/>
      </w:r>
    </w:p>
  </w:endnote>
  <w:endnote w:type="continuationSeparator" w:id="0">
    <w:p w14:paraId="0D2D6BF0" w14:textId="77777777" w:rsidR="00840325" w:rsidRDefault="00840325" w:rsidP="008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536683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431E5C0" w14:textId="2D7CC331" w:rsidR="000E45E7" w:rsidRDefault="000E45E7" w:rsidP="00BB553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322AC1E" w14:textId="77777777" w:rsidR="000E45E7" w:rsidRDefault="000E45E7" w:rsidP="00D742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Theme="minorHAnsi" w:hAnsiTheme="minorHAnsi" w:cstheme="minorHAnsi"/>
      </w:rPr>
      <w:id w:val="-19570841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82BA840" w14:textId="664DFCC5" w:rsidR="000E45E7" w:rsidRPr="00E51D28" w:rsidRDefault="000E45E7" w:rsidP="00BB5535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</w:rPr>
        </w:pPr>
        <w:r w:rsidRPr="00E51D28">
          <w:rPr>
            <w:rStyle w:val="Numerstrony"/>
            <w:rFonts w:asciiTheme="minorHAnsi" w:hAnsiTheme="minorHAnsi" w:cstheme="minorHAnsi"/>
          </w:rPr>
          <w:fldChar w:fldCharType="begin"/>
        </w:r>
        <w:r w:rsidRPr="00E51D28">
          <w:rPr>
            <w:rStyle w:val="Numerstrony"/>
            <w:rFonts w:asciiTheme="minorHAnsi" w:hAnsiTheme="minorHAnsi" w:cstheme="minorHAnsi"/>
          </w:rPr>
          <w:instrText xml:space="preserve"> PAGE </w:instrText>
        </w:r>
        <w:r w:rsidRPr="00E51D28">
          <w:rPr>
            <w:rStyle w:val="Numerstrony"/>
            <w:rFonts w:asciiTheme="minorHAnsi" w:hAnsiTheme="minorHAnsi" w:cstheme="minorHAnsi"/>
          </w:rPr>
          <w:fldChar w:fldCharType="separate"/>
        </w:r>
        <w:r>
          <w:rPr>
            <w:rStyle w:val="Numerstrony"/>
            <w:rFonts w:asciiTheme="minorHAnsi" w:hAnsiTheme="minorHAnsi" w:cstheme="minorHAnsi"/>
            <w:noProof/>
          </w:rPr>
          <w:t>14</w:t>
        </w:r>
        <w:r w:rsidRPr="00E51D28">
          <w:rPr>
            <w:rStyle w:val="Numerstrony"/>
            <w:rFonts w:asciiTheme="minorHAnsi" w:hAnsiTheme="minorHAnsi" w:cstheme="minorHAnsi"/>
          </w:rPr>
          <w:fldChar w:fldCharType="end"/>
        </w:r>
      </w:p>
    </w:sdtContent>
  </w:sdt>
  <w:p w14:paraId="542EF2F6" w14:textId="2EF99BB0" w:rsidR="000E45E7" w:rsidRPr="00E51D28" w:rsidRDefault="00E93AA3" w:rsidP="00D74210">
    <w:pPr>
      <w:pStyle w:val="Stopka"/>
      <w:ind w:right="360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38D66F14" wp14:editId="64E40BA8">
          <wp:extent cx="153094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40" cy="69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03A6" w14:textId="77777777" w:rsidR="00840325" w:rsidRDefault="00840325" w:rsidP="008D770B">
      <w:r>
        <w:separator/>
      </w:r>
    </w:p>
  </w:footnote>
  <w:footnote w:type="continuationSeparator" w:id="0">
    <w:p w14:paraId="2DA4A8AD" w14:textId="77777777" w:rsidR="00840325" w:rsidRDefault="00840325" w:rsidP="008D770B">
      <w:r>
        <w:continuationSeparator/>
      </w:r>
    </w:p>
  </w:footnote>
  <w:footnote w:id="1">
    <w:p w14:paraId="1B456E09" w14:textId="321F5C8A" w:rsidR="000E45E7" w:rsidRDefault="000E45E7" w:rsidP="009F40F2">
      <w:pPr>
        <w:pStyle w:val="Tekstprzypisudolnego"/>
      </w:pPr>
      <w:r>
        <w:rPr>
          <w:rStyle w:val="Odwoanieprzypisudolnego"/>
        </w:rPr>
        <w:footnoteRef/>
      </w:r>
      <w:r>
        <w:t xml:space="preserve"> Instrukcja poprawnego wypełnienia JEDZ udostępniona przez Urząd Zamówień Publicznych dostępna jest pod adresem </w:t>
      </w:r>
      <w:hyperlink r:id="rId1" w:history="1">
        <w:r w:rsidRPr="006545EB">
          <w:rPr>
            <w:rStyle w:val="Hipercze"/>
          </w:rPr>
          <w:t>https://www.uzp.gov.pl/__data/assets/pdf_file/0026/53468/Jednolity-Europejski-Dokument-Zamowienia-instrukcja-2022.pdf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ABD1" w14:textId="0D6DA5B1" w:rsidR="000E45E7" w:rsidRDefault="007E5C79" w:rsidP="0064317C">
    <w:pPr>
      <w:pStyle w:val="Nagwek"/>
    </w:pPr>
    <w:r w:rsidRPr="00DC5C50">
      <w:rPr>
        <w:rStyle w:val="Uwydatnienie"/>
        <w:rFonts w:asciiTheme="majorHAnsi" w:hAnsiTheme="majorHAnsi" w:cstheme="majorHAnsi"/>
        <w:sz w:val="22"/>
        <w:szCs w:val="22"/>
      </w:rPr>
      <w:t>WB-372/001/ZWIERZ</w:t>
    </w:r>
    <w:r w:rsidR="00151F5C">
      <w:rPr>
        <w:rStyle w:val="Uwydatnienie"/>
        <w:rFonts w:asciiTheme="majorHAnsi" w:hAnsiTheme="majorHAnsi" w:cstheme="majorHAnsi"/>
        <w:sz w:val="22"/>
        <w:szCs w:val="22"/>
      </w:rPr>
      <w:t>E</w:t>
    </w:r>
    <w:r w:rsidRPr="00DC5C50">
      <w:rPr>
        <w:rStyle w:val="Uwydatnienie"/>
        <w:rFonts w:asciiTheme="majorHAnsi" w:hAnsiTheme="majorHAnsi" w:cstheme="majorHAnsi"/>
        <w:sz w:val="22"/>
        <w:szCs w:val="22"/>
      </w:rPr>
      <w:t>TARNIA/2022</w:t>
    </w:r>
  </w:p>
  <w:p w14:paraId="6EFEE377" w14:textId="68B62842" w:rsidR="000E45E7" w:rsidRPr="006A40E8" w:rsidRDefault="000E45E7" w:rsidP="0064317C">
    <w:pPr>
      <w:ind w:firstLine="708"/>
      <w:contextualSpacing/>
      <w:jc w:val="both"/>
      <w:rPr>
        <w:rFonts w:cstheme="minorHAnsi"/>
      </w:rPr>
    </w:pPr>
  </w:p>
  <w:p w14:paraId="23308B2D" w14:textId="77777777" w:rsidR="000E45E7" w:rsidRDefault="000E4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79D"/>
    <w:multiLevelType w:val="multilevel"/>
    <w:tmpl w:val="39B07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022195"/>
    <w:multiLevelType w:val="multilevel"/>
    <w:tmpl w:val="8A241C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4E4C42"/>
    <w:multiLevelType w:val="multilevel"/>
    <w:tmpl w:val="D12064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870B7E"/>
    <w:multiLevelType w:val="multilevel"/>
    <w:tmpl w:val="8A241C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B24AAC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43467B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89792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ED69EE"/>
    <w:multiLevelType w:val="multilevel"/>
    <w:tmpl w:val="BB10F7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8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B20FB7"/>
    <w:multiLevelType w:val="multilevel"/>
    <w:tmpl w:val="A75AB0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EA4EF6"/>
    <w:multiLevelType w:val="hybridMultilevel"/>
    <w:tmpl w:val="16D8B52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1C3733"/>
    <w:multiLevelType w:val="hybridMultilevel"/>
    <w:tmpl w:val="C6FAE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2C10D5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4E0DE4"/>
    <w:multiLevelType w:val="multilevel"/>
    <w:tmpl w:val="8A241C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3E27E1"/>
    <w:multiLevelType w:val="multilevel"/>
    <w:tmpl w:val="E320F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7E1758"/>
    <w:multiLevelType w:val="multilevel"/>
    <w:tmpl w:val="8E6A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2E348F4"/>
    <w:multiLevelType w:val="hybridMultilevel"/>
    <w:tmpl w:val="3984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63B73"/>
    <w:multiLevelType w:val="hybridMultilevel"/>
    <w:tmpl w:val="F3D609EA"/>
    <w:lvl w:ilvl="0" w:tplc="34C4B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C50"/>
    <w:multiLevelType w:val="hybridMultilevel"/>
    <w:tmpl w:val="A8DC8B60"/>
    <w:lvl w:ilvl="0" w:tplc="CF8CC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D791E"/>
    <w:multiLevelType w:val="hybridMultilevel"/>
    <w:tmpl w:val="9D92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94F88"/>
    <w:multiLevelType w:val="multilevel"/>
    <w:tmpl w:val="C5A4A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5A600DF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3A20FE"/>
    <w:multiLevelType w:val="multilevel"/>
    <w:tmpl w:val="0CE4C4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F201E4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D64CF3"/>
    <w:multiLevelType w:val="multilevel"/>
    <w:tmpl w:val="C44AE8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4E7980"/>
    <w:multiLevelType w:val="hybridMultilevel"/>
    <w:tmpl w:val="C66CB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7969CB"/>
    <w:multiLevelType w:val="multilevel"/>
    <w:tmpl w:val="4550737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E8201E"/>
    <w:multiLevelType w:val="multilevel"/>
    <w:tmpl w:val="700C0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F857A2"/>
    <w:multiLevelType w:val="multilevel"/>
    <w:tmpl w:val="3A7E5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A8711D4"/>
    <w:multiLevelType w:val="hybridMultilevel"/>
    <w:tmpl w:val="6E88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2380C"/>
    <w:multiLevelType w:val="multilevel"/>
    <w:tmpl w:val="46B2A84A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1" w15:restartNumberingAfterBreak="0">
    <w:nsid w:val="6E5D273D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586413"/>
    <w:multiLevelType w:val="hybridMultilevel"/>
    <w:tmpl w:val="DE4235BE"/>
    <w:lvl w:ilvl="0" w:tplc="4AE83130">
      <w:start w:val="1"/>
      <w:numFmt w:val="decimal"/>
      <w:lvlText w:val="§ %1"/>
      <w:lvlJc w:val="left"/>
      <w:pPr>
        <w:ind w:left="360" w:hanging="360"/>
      </w:pPr>
      <w:rPr>
        <w:rFonts w:asciiTheme="majorHAnsi" w:hAnsiTheme="majorHAnsi" w:cstheme="majorHAnsi" w:hint="default"/>
        <w:b/>
        <w:bCs/>
        <w:i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76813"/>
    <w:multiLevelType w:val="multilevel"/>
    <w:tmpl w:val="B04E432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4035C7B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A05C3A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0E5EB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753F9C"/>
    <w:multiLevelType w:val="hybridMultilevel"/>
    <w:tmpl w:val="E6DE92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8"/>
  </w:num>
  <w:num w:numId="4">
    <w:abstractNumId w:val="27"/>
  </w:num>
  <w:num w:numId="5">
    <w:abstractNumId w:val="2"/>
  </w:num>
  <w:num w:numId="6">
    <w:abstractNumId w:val="24"/>
  </w:num>
  <w:num w:numId="7">
    <w:abstractNumId w:val="10"/>
  </w:num>
  <w:num w:numId="8">
    <w:abstractNumId w:val="6"/>
  </w:num>
  <w:num w:numId="9">
    <w:abstractNumId w:val="4"/>
  </w:num>
  <w:num w:numId="10">
    <w:abstractNumId w:val="36"/>
  </w:num>
  <w:num w:numId="11">
    <w:abstractNumId w:val="31"/>
  </w:num>
  <w:num w:numId="12">
    <w:abstractNumId w:val="26"/>
  </w:num>
  <w:num w:numId="13">
    <w:abstractNumId w:val="23"/>
  </w:num>
  <w:num w:numId="14">
    <w:abstractNumId w:val="1"/>
  </w:num>
  <w:num w:numId="15">
    <w:abstractNumId w:val="16"/>
  </w:num>
  <w:num w:numId="16">
    <w:abstractNumId w:val="29"/>
  </w:num>
  <w:num w:numId="17">
    <w:abstractNumId w:val="12"/>
  </w:num>
  <w:num w:numId="18">
    <w:abstractNumId w:val="33"/>
  </w:num>
  <w:num w:numId="19">
    <w:abstractNumId w:val="34"/>
  </w:num>
  <w:num w:numId="20">
    <w:abstractNumId w:val="35"/>
  </w:num>
  <w:num w:numId="21">
    <w:abstractNumId w:val="14"/>
  </w:num>
  <w:num w:numId="22">
    <w:abstractNumId w:val="17"/>
  </w:num>
  <w:num w:numId="23">
    <w:abstractNumId w:val="11"/>
  </w:num>
  <w:num w:numId="24">
    <w:abstractNumId w:val="25"/>
  </w:num>
  <w:num w:numId="25">
    <w:abstractNumId w:val="37"/>
  </w:num>
  <w:num w:numId="26">
    <w:abstractNumId w:val="9"/>
  </w:num>
  <w:num w:numId="27">
    <w:abstractNumId w:val="20"/>
  </w:num>
  <w:num w:numId="28">
    <w:abstractNumId w:val="0"/>
  </w:num>
  <w:num w:numId="29">
    <w:abstractNumId w:val="28"/>
  </w:num>
  <w:num w:numId="30">
    <w:abstractNumId w:val="15"/>
  </w:num>
  <w:num w:numId="31">
    <w:abstractNumId w:val="21"/>
  </w:num>
  <w:num w:numId="32">
    <w:abstractNumId w:val="5"/>
  </w:num>
  <w:num w:numId="33">
    <w:abstractNumId w:val="30"/>
  </w:num>
  <w:num w:numId="34">
    <w:abstractNumId w:val="3"/>
  </w:num>
  <w:num w:numId="35">
    <w:abstractNumId w:val="13"/>
  </w:num>
  <w:num w:numId="36">
    <w:abstractNumId w:val="7"/>
  </w:num>
  <w:num w:numId="37">
    <w:abstractNumId w:val="19"/>
  </w:num>
  <w:num w:numId="38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45"/>
    <w:rsid w:val="00000EEF"/>
    <w:rsid w:val="000164C6"/>
    <w:rsid w:val="000168F9"/>
    <w:rsid w:val="000238EC"/>
    <w:rsid w:val="000246E6"/>
    <w:rsid w:val="00032350"/>
    <w:rsid w:val="00034576"/>
    <w:rsid w:val="00034FD0"/>
    <w:rsid w:val="00036AAE"/>
    <w:rsid w:val="00043B5D"/>
    <w:rsid w:val="00043E97"/>
    <w:rsid w:val="00044CCF"/>
    <w:rsid w:val="00050361"/>
    <w:rsid w:val="0005107E"/>
    <w:rsid w:val="0005282F"/>
    <w:rsid w:val="00054E03"/>
    <w:rsid w:val="00061BFD"/>
    <w:rsid w:val="00061C8D"/>
    <w:rsid w:val="00061E43"/>
    <w:rsid w:val="0006279C"/>
    <w:rsid w:val="00065425"/>
    <w:rsid w:val="000658E1"/>
    <w:rsid w:val="000663CB"/>
    <w:rsid w:val="00071DCB"/>
    <w:rsid w:val="00074851"/>
    <w:rsid w:val="00075AEA"/>
    <w:rsid w:val="00077B07"/>
    <w:rsid w:val="000826A6"/>
    <w:rsid w:val="00086A81"/>
    <w:rsid w:val="00091F1F"/>
    <w:rsid w:val="00093D81"/>
    <w:rsid w:val="00097945"/>
    <w:rsid w:val="000A3889"/>
    <w:rsid w:val="000B29B7"/>
    <w:rsid w:val="000B2C88"/>
    <w:rsid w:val="000B5017"/>
    <w:rsid w:val="000C311C"/>
    <w:rsid w:val="000C3D29"/>
    <w:rsid w:val="000C59D5"/>
    <w:rsid w:val="000C6E0A"/>
    <w:rsid w:val="000D050D"/>
    <w:rsid w:val="000D3903"/>
    <w:rsid w:val="000D4470"/>
    <w:rsid w:val="000D540E"/>
    <w:rsid w:val="000D6D97"/>
    <w:rsid w:val="000E0006"/>
    <w:rsid w:val="000E0C1D"/>
    <w:rsid w:val="000E1073"/>
    <w:rsid w:val="000E45E7"/>
    <w:rsid w:val="000F2980"/>
    <w:rsid w:val="00101B9F"/>
    <w:rsid w:val="00102061"/>
    <w:rsid w:val="001055A6"/>
    <w:rsid w:val="0010610C"/>
    <w:rsid w:val="00107220"/>
    <w:rsid w:val="00112822"/>
    <w:rsid w:val="001130DB"/>
    <w:rsid w:val="0012322C"/>
    <w:rsid w:val="00124611"/>
    <w:rsid w:val="001338E9"/>
    <w:rsid w:val="00133F42"/>
    <w:rsid w:val="00136995"/>
    <w:rsid w:val="00137E38"/>
    <w:rsid w:val="00140AB1"/>
    <w:rsid w:val="00140C25"/>
    <w:rsid w:val="00145CCF"/>
    <w:rsid w:val="001460BD"/>
    <w:rsid w:val="00147FB0"/>
    <w:rsid w:val="00151799"/>
    <w:rsid w:val="00151F5C"/>
    <w:rsid w:val="00152087"/>
    <w:rsid w:val="00171A7C"/>
    <w:rsid w:val="001754F1"/>
    <w:rsid w:val="00185850"/>
    <w:rsid w:val="00190803"/>
    <w:rsid w:val="00191A05"/>
    <w:rsid w:val="00191EA4"/>
    <w:rsid w:val="00195C73"/>
    <w:rsid w:val="00196719"/>
    <w:rsid w:val="001A47F6"/>
    <w:rsid w:val="001B2ED2"/>
    <w:rsid w:val="001B397C"/>
    <w:rsid w:val="001B6EAF"/>
    <w:rsid w:val="001C0F82"/>
    <w:rsid w:val="001C181A"/>
    <w:rsid w:val="001C5545"/>
    <w:rsid w:val="001D218E"/>
    <w:rsid w:val="001D499F"/>
    <w:rsid w:val="001D58CF"/>
    <w:rsid w:val="001E2DB4"/>
    <w:rsid w:val="001E2F75"/>
    <w:rsid w:val="001E54FD"/>
    <w:rsid w:val="001E7D41"/>
    <w:rsid w:val="001F11E1"/>
    <w:rsid w:val="001F16F7"/>
    <w:rsid w:val="001F23E2"/>
    <w:rsid w:val="001F5A6C"/>
    <w:rsid w:val="001F67C3"/>
    <w:rsid w:val="00202CBE"/>
    <w:rsid w:val="00204A98"/>
    <w:rsid w:val="00205CA2"/>
    <w:rsid w:val="00220D0E"/>
    <w:rsid w:val="002216FC"/>
    <w:rsid w:val="00221E43"/>
    <w:rsid w:val="002261E2"/>
    <w:rsid w:val="00234806"/>
    <w:rsid w:val="00237BF1"/>
    <w:rsid w:val="00237ECA"/>
    <w:rsid w:val="002456E0"/>
    <w:rsid w:val="002479D9"/>
    <w:rsid w:val="002554E6"/>
    <w:rsid w:val="00255FFE"/>
    <w:rsid w:val="00266335"/>
    <w:rsid w:val="0027201C"/>
    <w:rsid w:val="00273798"/>
    <w:rsid w:val="002737A3"/>
    <w:rsid w:val="00283383"/>
    <w:rsid w:val="00285A3D"/>
    <w:rsid w:val="00287965"/>
    <w:rsid w:val="002940F1"/>
    <w:rsid w:val="002A17C0"/>
    <w:rsid w:val="002A39B9"/>
    <w:rsid w:val="002A4A55"/>
    <w:rsid w:val="002B15E3"/>
    <w:rsid w:val="002C101F"/>
    <w:rsid w:val="002C14FA"/>
    <w:rsid w:val="002D00B9"/>
    <w:rsid w:val="002D31EF"/>
    <w:rsid w:val="002D582B"/>
    <w:rsid w:val="002D6967"/>
    <w:rsid w:val="002D6A46"/>
    <w:rsid w:val="002E41DF"/>
    <w:rsid w:val="002F061F"/>
    <w:rsid w:val="002F257A"/>
    <w:rsid w:val="002F30BB"/>
    <w:rsid w:val="002F5C5D"/>
    <w:rsid w:val="002F6175"/>
    <w:rsid w:val="00300730"/>
    <w:rsid w:val="0030163B"/>
    <w:rsid w:val="00303300"/>
    <w:rsid w:val="00304255"/>
    <w:rsid w:val="0030681A"/>
    <w:rsid w:val="003078D8"/>
    <w:rsid w:val="0031013E"/>
    <w:rsid w:val="00312B0E"/>
    <w:rsid w:val="003137F9"/>
    <w:rsid w:val="00315C55"/>
    <w:rsid w:val="0032712E"/>
    <w:rsid w:val="00327336"/>
    <w:rsid w:val="00327B23"/>
    <w:rsid w:val="00327DBC"/>
    <w:rsid w:val="00332A8B"/>
    <w:rsid w:val="00334FE7"/>
    <w:rsid w:val="003358CC"/>
    <w:rsid w:val="0033726A"/>
    <w:rsid w:val="0034683A"/>
    <w:rsid w:val="00363C51"/>
    <w:rsid w:val="00364AA4"/>
    <w:rsid w:val="003673CA"/>
    <w:rsid w:val="00372612"/>
    <w:rsid w:val="00373C73"/>
    <w:rsid w:val="00374191"/>
    <w:rsid w:val="00374373"/>
    <w:rsid w:val="00380311"/>
    <w:rsid w:val="003818E1"/>
    <w:rsid w:val="00384F80"/>
    <w:rsid w:val="00387F76"/>
    <w:rsid w:val="0039153B"/>
    <w:rsid w:val="00394A3A"/>
    <w:rsid w:val="00394B01"/>
    <w:rsid w:val="003979F0"/>
    <w:rsid w:val="00397EC1"/>
    <w:rsid w:val="003A3A9C"/>
    <w:rsid w:val="003A418C"/>
    <w:rsid w:val="003A7C3A"/>
    <w:rsid w:val="003B0E50"/>
    <w:rsid w:val="003B2C5F"/>
    <w:rsid w:val="003B4A90"/>
    <w:rsid w:val="003B6608"/>
    <w:rsid w:val="003C5CDC"/>
    <w:rsid w:val="003C71C5"/>
    <w:rsid w:val="003C72FA"/>
    <w:rsid w:val="003C7334"/>
    <w:rsid w:val="003D1456"/>
    <w:rsid w:val="003E504C"/>
    <w:rsid w:val="003E5B67"/>
    <w:rsid w:val="003F05EC"/>
    <w:rsid w:val="003F12CA"/>
    <w:rsid w:val="003F6877"/>
    <w:rsid w:val="003F6D36"/>
    <w:rsid w:val="00400983"/>
    <w:rsid w:val="004036D4"/>
    <w:rsid w:val="00406F13"/>
    <w:rsid w:val="00412977"/>
    <w:rsid w:val="00415F03"/>
    <w:rsid w:val="004161C5"/>
    <w:rsid w:val="004178C0"/>
    <w:rsid w:val="004216CF"/>
    <w:rsid w:val="00425283"/>
    <w:rsid w:val="00425C80"/>
    <w:rsid w:val="004274C8"/>
    <w:rsid w:val="004278FD"/>
    <w:rsid w:val="00432C7E"/>
    <w:rsid w:val="0043489F"/>
    <w:rsid w:val="0043492B"/>
    <w:rsid w:val="00434A0B"/>
    <w:rsid w:val="0044002C"/>
    <w:rsid w:val="00455F38"/>
    <w:rsid w:val="00460E64"/>
    <w:rsid w:val="004614DA"/>
    <w:rsid w:val="0046388F"/>
    <w:rsid w:val="00464546"/>
    <w:rsid w:val="0046730B"/>
    <w:rsid w:val="0046775A"/>
    <w:rsid w:val="0047031D"/>
    <w:rsid w:val="00475607"/>
    <w:rsid w:val="00481039"/>
    <w:rsid w:val="004857F8"/>
    <w:rsid w:val="00492604"/>
    <w:rsid w:val="00492A9A"/>
    <w:rsid w:val="004945D0"/>
    <w:rsid w:val="00495D93"/>
    <w:rsid w:val="0049680D"/>
    <w:rsid w:val="0049747F"/>
    <w:rsid w:val="004A4A77"/>
    <w:rsid w:val="004A7020"/>
    <w:rsid w:val="004B07D3"/>
    <w:rsid w:val="004B0CBC"/>
    <w:rsid w:val="004B44A9"/>
    <w:rsid w:val="004B522F"/>
    <w:rsid w:val="004B588F"/>
    <w:rsid w:val="004B65A4"/>
    <w:rsid w:val="004C1447"/>
    <w:rsid w:val="004C16F8"/>
    <w:rsid w:val="004C32C7"/>
    <w:rsid w:val="004C3CA2"/>
    <w:rsid w:val="004C60A4"/>
    <w:rsid w:val="004C7CB8"/>
    <w:rsid w:val="004D360E"/>
    <w:rsid w:val="004D3BCB"/>
    <w:rsid w:val="004D3D8C"/>
    <w:rsid w:val="004D5AA3"/>
    <w:rsid w:val="004D5DE1"/>
    <w:rsid w:val="00507B16"/>
    <w:rsid w:val="00513DF9"/>
    <w:rsid w:val="00517258"/>
    <w:rsid w:val="00517975"/>
    <w:rsid w:val="00525FE7"/>
    <w:rsid w:val="0053137A"/>
    <w:rsid w:val="005319AF"/>
    <w:rsid w:val="00535A65"/>
    <w:rsid w:val="00550327"/>
    <w:rsid w:val="00551289"/>
    <w:rsid w:val="0055176A"/>
    <w:rsid w:val="00553EF5"/>
    <w:rsid w:val="005542D7"/>
    <w:rsid w:val="00554EEC"/>
    <w:rsid w:val="005555C8"/>
    <w:rsid w:val="00555736"/>
    <w:rsid w:val="00557FD4"/>
    <w:rsid w:val="00561CBD"/>
    <w:rsid w:val="00564C7F"/>
    <w:rsid w:val="00565467"/>
    <w:rsid w:val="00571B79"/>
    <w:rsid w:val="005727AC"/>
    <w:rsid w:val="0057758B"/>
    <w:rsid w:val="0058087E"/>
    <w:rsid w:val="00591980"/>
    <w:rsid w:val="00593739"/>
    <w:rsid w:val="00593860"/>
    <w:rsid w:val="00595564"/>
    <w:rsid w:val="0059684C"/>
    <w:rsid w:val="005A225E"/>
    <w:rsid w:val="005A2E75"/>
    <w:rsid w:val="005B032A"/>
    <w:rsid w:val="005B142D"/>
    <w:rsid w:val="005B5361"/>
    <w:rsid w:val="005B5FA7"/>
    <w:rsid w:val="005C0E45"/>
    <w:rsid w:val="005C1127"/>
    <w:rsid w:val="005C4C0E"/>
    <w:rsid w:val="005C4C2C"/>
    <w:rsid w:val="005D15C8"/>
    <w:rsid w:val="005D176B"/>
    <w:rsid w:val="005D1F9E"/>
    <w:rsid w:val="005D3562"/>
    <w:rsid w:val="005D5347"/>
    <w:rsid w:val="005D54D9"/>
    <w:rsid w:val="005D6282"/>
    <w:rsid w:val="005D6C0D"/>
    <w:rsid w:val="005D7B2B"/>
    <w:rsid w:val="005E019C"/>
    <w:rsid w:val="005E0728"/>
    <w:rsid w:val="005E231D"/>
    <w:rsid w:val="005E2441"/>
    <w:rsid w:val="005E30A8"/>
    <w:rsid w:val="005E5B90"/>
    <w:rsid w:val="005F0C8A"/>
    <w:rsid w:val="005F660C"/>
    <w:rsid w:val="005F7838"/>
    <w:rsid w:val="00600334"/>
    <w:rsid w:val="0060072F"/>
    <w:rsid w:val="006008E9"/>
    <w:rsid w:val="006021AD"/>
    <w:rsid w:val="00603A3C"/>
    <w:rsid w:val="00627445"/>
    <w:rsid w:val="006324DC"/>
    <w:rsid w:val="00632C3F"/>
    <w:rsid w:val="006343C6"/>
    <w:rsid w:val="0064196A"/>
    <w:rsid w:val="0064317C"/>
    <w:rsid w:val="00644CCF"/>
    <w:rsid w:val="00647BD5"/>
    <w:rsid w:val="0065145A"/>
    <w:rsid w:val="00664E7F"/>
    <w:rsid w:val="006812B7"/>
    <w:rsid w:val="00683DD0"/>
    <w:rsid w:val="0068590A"/>
    <w:rsid w:val="00691675"/>
    <w:rsid w:val="00691EFE"/>
    <w:rsid w:val="0069481D"/>
    <w:rsid w:val="00695AC5"/>
    <w:rsid w:val="006A3E41"/>
    <w:rsid w:val="006A5C88"/>
    <w:rsid w:val="006B0FB9"/>
    <w:rsid w:val="006B2D99"/>
    <w:rsid w:val="006B3B59"/>
    <w:rsid w:val="006B51B8"/>
    <w:rsid w:val="006C20DB"/>
    <w:rsid w:val="006C6532"/>
    <w:rsid w:val="006C74B4"/>
    <w:rsid w:val="006C7D41"/>
    <w:rsid w:val="006D001E"/>
    <w:rsid w:val="006D0476"/>
    <w:rsid w:val="006D14D7"/>
    <w:rsid w:val="006D1699"/>
    <w:rsid w:val="006D5E48"/>
    <w:rsid w:val="006E0A27"/>
    <w:rsid w:val="006E38C7"/>
    <w:rsid w:val="006F36E5"/>
    <w:rsid w:val="006F505C"/>
    <w:rsid w:val="00700EBD"/>
    <w:rsid w:val="00702D07"/>
    <w:rsid w:val="0070324C"/>
    <w:rsid w:val="007039B8"/>
    <w:rsid w:val="00704551"/>
    <w:rsid w:val="00706B53"/>
    <w:rsid w:val="00712EAE"/>
    <w:rsid w:val="0071326F"/>
    <w:rsid w:val="007132C3"/>
    <w:rsid w:val="00716C9B"/>
    <w:rsid w:val="00720BBF"/>
    <w:rsid w:val="0072415B"/>
    <w:rsid w:val="007267B0"/>
    <w:rsid w:val="0072707F"/>
    <w:rsid w:val="007277A9"/>
    <w:rsid w:val="007277FE"/>
    <w:rsid w:val="00741339"/>
    <w:rsid w:val="0074234B"/>
    <w:rsid w:val="00745EA4"/>
    <w:rsid w:val="00746043"/>
    <w:rsid w:val="007460E4"/>
    <w:rsid w:val="00746785"/>
    <w:rsid w:val="0075197C"/>
    <w:rsid w:val="00751F60"/>
    <w:rsid w:val="007531C4"/>
    <w:rsid w:val="00754322"/>
    <w:rsid w:val="00755E57"/>
    <w:rsid w:val="00757D68"/>
    <w:rsid w:val="00760D54"/>
    <w:rsid w:val="00762297"/>
    <w:rsid w:val="007644B4"/>
    <w:rsid w:val="00765133"/>
    <w:rsid w:val="0076735B"/>
    <w:rsid w:val="00772C92"/>
    <w:rsid w:val="00780E57"/>
    <w:rsid w:val="007826EA"/>
    <w:rsid w:val="00782A89"/>
    <w:rsid w:val="00784095"/>
    <w:rsid w:val="007876A0"/>
    <w:rsid w:val="00791FCA"/>
    <w:rsid w:val="00797FCF"/>
    <w:rsid w:val="007A05D6"/>
    <w:rsid w:val="007A49A4"/>
    <w:rsid w:val="007B36C8"/>
    <w:rsid w:val="007C2193"/>
    <w:rsid w:val="007C3C6C"/>
    <w:rsid w:val="007C5937"/>
    <w:rsid w:val="007C6770"/>
    <w:rsid w:val="007D44B7"/>
    <w:rsid w:val="007D4866"/>
    <w:rsid w:val="007E1E14"/>
    <w:rsid w:val="007E31A8"/>
    <w:rsid w:val="007E49EF"/>
    <w:rsid w:val="007E5C79"/>
    <w:rsid w:val="007F0BD4"/>
    <w:rsid w:val="007F1237"/>
    <w:rsid w:val="007F1980"/>
    <w:rsid w:val="007F44D3"/>
    <w:rsid w:val="00802108"/>
    <w:rsid w:val="00807B76"/>
    <w:rsid w:val="00810764"/>
    <w:rsid w:val="00810EAD"/>
    <w:rsid w:val="0081172B"/>
    <w:rsid w:val="00811DFB"/>
    <w:rsid w:val="00812222"/>
    <w:rsid w:val="00812B19"/>
    <w:rsid w:val="00814AD2"/>
    <w:rsid w:val="008167E9"/>
    <w:rsid w:val="008206FA"/>
    <w:rsid w:val="00821BE4"/>
    <w:rsid w:val="00832769"/>
    <w:rsid w:val="008337AC"/>
    <w:rsid w:val="00836A18"/>
    <w:rsid w:val="00840325"/>
    <w:rsid w:val="00842882"/>
    <w:rsid w:val="00842F0D"/>
    <w:rsid w:val="00851480"/>
    <w:rsid w:val="0085227D"/>
    <w:rsid w:val="00861716"/>
    <w:rsid w:val="00862D59"/>
    <w:rsid w:val="00862DAB"/>
    <w:rsid w:val="00866114"/>
    <w:rsid w:val="008729E0"/>
    <w:rsid w:val="00872A87"/>
    <w:rsid w:val="0087421C"/>
    <w:rsid w:val="008814E9"/>
    <w:rsid w:val="008819E2"/>
    <w:rsid w:val="00882D98"/>
    <w:rsid w:val="00884134"/>
    <w:rsid w:val="0088576C"/>
    <w:rsid w:val="00890C91"/>
    <w:rsid w:val="00895E51"/>
    <w:rsid w:val="00896B55"/>
    <w:rsid w:val="008A1E19"/>
    <w:rsid w:val="008A5ED4"/>
    <w:rsid w:val="008B0E89"/>
    <w:rsid w:val="008B124A"/>
    <w:rsid w:val="008B79D1"/>
    <w:rsid w:val="008C46BB"/>
    <w:rsid w:val="008C59F3"/>
    <w:rsid w:val="008C5CE6"/>
    <w:rsid w:val="008C7B84"/>
    <w:rsid w:val="008C7F9E"/>
    <w:rsid w:val="008D50AC"/>
    <w:rsid w:val="008D770B"/>
    <w:rsid w:val="008E0DB3"/>
    <w:rsid w:val="008E3A7A"/>
    <w:rsid w:val="008E7C1C"/>
    <w:rsid w:val="008E7E64"/>
    <w:rsid w:val="008F1000"/>
    <w:rsid w:val="008F27A0"/>
    <w:rsid w:val="008F284F"/>
    <w:rsid w:val="008F5BF0"/>
    <w:rsid w:val="008F6197"/>
    <w:rsid w:val="008F7719"/>
    <w:rsid w:val="00904BFC"/>
    <w:rsid w:val="0090716F"/>
    <w:rsid w:val="00912EB1"/>
    <w:rsid w:val="00913BAC"/>
    <w:rsid w:val="00914587"/>
    <w:rsid w:val="009156F1"/>
    <w:rsid w:val="00916C78"/>
    <w:rsid w:val="009220BF"/>
    <w:rsid w:val="00924A22"/>
    <w:rsid w:val="00926A88"/>
    <w:rsid w:val="00934BCC"/>
    <w:rsid w:val="00935A88"/>
    <w:rsid w:val="00937864"/>
    <w:rsid w:val="00941559"/>
    <w:rsid w:val="00941652"/>
    <w:rsid w:val="00943042"/>
    <w:rsid w:val="0094342D"/>
    <w:rsid w:val="00946E03"/>
    <w:rsid w:val="00946EB9"/>
    <w:rsid w:val="009503F7"/>
    <w:rsid w:val="0095217E"/>
    <w:rsid w:val="009540A4"/>
    <w:rsid w:val="009601F6"/>
    <w:rsid w:val="00961FEA"/>
    <w:rsid w:val="00964B0C"/>
    <w:rsid w:val="00966DAA"/>
    <w:rsid w:val="0096796D"/>
    <w:rsid w:val="0097590A"/>
    <w:rsid w:val="00975E88"/>
    <w:rsid w:val="009771D9"/>
    <w:rsid w:val="009774F2"/>
    <w:rsid w:val="0097772E"/>
    <w:rsid w:val="00985D11"/>
    <w:rsid w:val="009874F6"/>
    <w:rsid w:val="00990B12"/>
    <w:rsid w:val="009921C0"/>
    <w:rsid w:val="009931F5"/>
    <w:rsid w:val="00994206"/>
    <w:rsid w:val="00994F6C"/>
    <w:rsid w:val="0099508B"/>
    <w:rsid w:val="00995D62"/>
    <w:rsid w:val="00996B1C"/>
    <w:rsid w:val="00996E6C"/>
    <w:rsid w:val="009A1602"/>
    <w:rsid w:val="009A4288"/>
    <w:rsid w:val="009A60A4"/>
    <w:rsid w:val="009B2573"/>
    <w:rsid w:val="009B356A"/>
    <w:rsid w:val="009B449B"/>
    <w:rsid w:val="009B6C28"/>
    <w:rsid w:val="009B7514"/>
    <w:rsid w:val="009C3405"/>
    <w:rsid w:val="009C3C32"/>
    <w:rsid w:val="009C3C75"/>
    <w:rsid w:val="009C451A"/>
    <w:rsid w:val="009C671F"/>
    <w:rsid w:val="009D7F61"/>
    <w:rsid w:val="009E3556"/>
    <w:rsid w:val="009E3767"/>
    <w:rsid w:val="009E5488"/>
    <w:rsid w:val="009E594A"/>
    <w:rsid w:val="009E5A37"/>
    <w:rsid w:val="009E6DD6"/>
    <w:rsid w:val="009E72C9"/>
    <w:rsid w:val="009F40F2"/>
    <w:rsid w:val="00A00857"/>
    <w:rsid w:val="00A04632"/>
    <w:rsid w:val="00A059A7"/>
    <w:rsid w:val="00A05A1F"/>
    <w:rsid w:val="00A0639F"/>
    <w:rsid w:val="00A20344"/>
    <w:rsid w:val="00A207CB"/>
    <w:rsid w:val="00A247B8"/>
    <w:rsid w:val="00A30096"/>
    <w:rsid w:val="00A311BF"/>
    <w:rsid w:val="00A346CE"/>
    <w:rsid w:val="00A366B8"/>
    <w:rsid w:val="00A41955"/>
    <w:rsid w:val="00A450EC"/>
    <w:rsid w:val="00A458C1"/>
    <w:rsid w:val="00A47BF3"/>
    <w:rsid w:val="00A50810"/>
    <w:rsid w:val="00A5206B"/>
    <w:rsid w:val="00A520C9"/>
    <w:rsid w:val="00A579AC"/>
    <w:rsid w:val="00A63A93"/>
    <w:rsid w:val="00A66980"/>
    <w:rsid w:val="00A7250C"/>
    <w:rsid w:val="00A74050"/>
    <w:rsid w:val="00A74708"/>
    <w:rsid w:val="00A7549E"/>
    <w:rsid w:val="00A81672"/>
    <w:rsid w:val="00A8184F"/>
    <w:rsid w:val="00A834D6"/>
    <w:rsid w:val="00A835C1"/>
    <w:rsid w:val="00A83648"/>
    <w:rsid w:val="00A900BB"/>
    <w:rsid w:val="00A92335"/>
    <w:rsid w:val="00A95F26"/>
    <w:rsid w:val="00AB0B00"/>
    <w:rsid w:val="00AB0BFA"/>
    <w:rsid w:val="00AB4EF0"/>
    <w:rsid w:val="00AB7E8E"/>
    <w:rsid w:val="00AC1359"/>
    <w:rsid w:val="00AC6B3A"/>
    <w:rsid w:val="00AD2913"/>
    <w:rsid w:val="00AD5E82"/>
    <w:rsid w:val="00AD7455"/>
    <w:rsid w:val="00AE07A0"/>
    <w:rsid w:val="00AE4A02"/>
    <w:rsid w:val="00AE700F"/>
    <w:rsid w:val="00AF078D"/>
    <w:rsid w:val="00AF1503"/>
    <w:rsid w:val="00AF1A42"/>
    <w:rsid w:val="00AF30E9"/>
    <w:rsid w:val="00AF3E67"/>
    <w:rsid w:val="00AF4220"/>
    <w:rsid w:val="00AF7313"/>
    <w:rsid w:val="00B07B7B"/>
    <w:rsid w:val="00B17BD6"/>
    <w:rsid w:val="00B32366"/>
    <w:rsid w:val="00B32CD3"/>
    <w:rsid w:val="00B33D8F"/>
    <w:rsid w:val="00B3567D"/>
    <w:rsid w:val="00B4077F"/>
    <w:rsid w:val="00B41E95"/>
    <w:rsid w:val="00B42132"/>
    <w:rsid w:val="00B43F29"/>
    <w:rsid w:val="00B45FF7"/>
    <w:rsid w:val="00B460E3"/>
    <w:rsid w:val="00B47EDE"/>
    <w:rsid w:val="00B519DE"/>
    <w:rsid w:val="00B525A8"/>
    <w:rsid w:val="00B56064"/>
    <w:rsid w:val="00B60CAC"/>
    <w:rsid w:val="00B64815"/>
    <w:rsid w:val="00B72414"/>
    <w:rsid w:val="00B814F1"/>
    <w:rsid w:val="00B8393E"/>
    <w:rsid w:val="00B8482F"/>
    <w:rsid w:val="00B84B96"/>
    <w:rsid w:val="00B84D5A"/>
    <w:rsid w:val="00B8772F"/>
    <w:rsid w:val="00B9673F"/>
    <w:rsid w:val="00B96D68"/>
    <w:rsid w:val="00BA54A4"/>
    <w:rsid w:val="00BA5AEB"/>
    <w:rsid w:val="00BB091C"/>
    <w:rsid w:val="00BB1257"/>
    <w:rsid w:val="00BB3FBB"/>
    <w:rsid w:val="00BB474B"/>
    <w:rsid w:val="00BB5535"/>
    <w:rsid w:val="00BB63C1"/>
    <w:rsid w:val="00BC629D"/>
    <w:rsid w:val="00BC755A"/>
    <w:rsid w:val="00BD1EE0"/>
    <w:rsid w:val="00BD3187"/>
    <w:rsid w:val="00BD36C9"/>
    <w:rsid w:val="00BD3CB6"/>
    <w:rsid w:val="00BD49CB"/>
    <w:rsid w:val="00BE3DA9"/>
    <w:rsid w:val="00BF0DCC"/>
    <w:rsid w:val="00BF2443"/>
    <w:rsid w:val="00BF45C3"/>
    <w:rsid w:val="00BF752C"/>
    <w:rsid w:val="00BF77A5"/>
    <w:rsid w:val="00C0302D"/>
    <w:rsid w:val="00C1695F"/>
    <w:rsid w:val="00C24683"/>
    <w:rsid w:val="00C27D72"/>
    <w:rsid w:val="00C34FD6"/>
    <w:rsid w:val="00C352D9"/>
    <w:rsid w:val="00C4532D"/>
    <w:rsid w:val="00C4646E"/>
    <w:rsid w:val="00C47CB8"/>
    <w:rsid w:val="00C5085F"/>
    <w:rsid w:val="00C50DF9"/>
    <w:rsid w:val="00C55246"/>
    <w:rsid w:val="00C57568"/>
    <w:rsid w:val="00C604A3"/>
    <w:rsid w:val="00C679FD"/>
    <w:rsid w:val="00C7150C"/>
    <w:rsid w:val="00C7163B"/>
    <w:rsid w:val="00C76D8E"/>
    <w:rsid w:val="00C81D50"/>
    <w:rsid w:val="00C97230"/>
    <w:rsid w:val="00CA00A5"/>
    <w:rsid w:val="00CA2748"/>
    <w:rsid w:val="00CA4B49"/>
    <w:rsid w:val="00CA7CEB"/>
    <w:rsid w:val="00CA7E5E"/>
    <w:rsid w:val="00CB02EA"/>
    <w:rsid w:val="00CB054B"/>
    <w:rsid w:val="00CB666A"/>
    <w:rsid w:val="00CB7501"/>
    <w:rsid w:val="00CC4FA7"/>
    <w:rsid w:val="00CC55CA"/>
    <w:rsid w:val="00CC60EC"/>
    <w:rsid w:val="00CD1491"/>
    <w:rsid w:val="00CD7D76"/>
    <w:rsid w:val="00CE1506"/>
    <w:rsid w:val="00CE6F05"/>
    <w:rsid w:val="00CF18E9"/>
    <w:rsid w:val="00CF2283"/>
    <w:rsid w:val="00CF4892"/>
    <w:rsid w:val="00CF4CD5"/>
    <w:rsid w:val="00CF566C"/>
    <w:rsid w:val="00CF60AE"/>
    <w:rsid w:val="00CF72E4"/>
    <w:rsid w:val="00D13DAE"/>
    <w:rsid w:val="00D15535"/>
    <w:rsid w:val="00D20742"/>
    <w:rsid w:val="00D32CF9"/>
    <w:rsid w:val="00D4105F"/>
    <w:rsid w:val="00D45F0D"/>
    <w:rsid w:val="00D510AE"/>
    <w:rsid w:val="00D524D6"/>
    <w:rsid w:val="00D61A1B"/>
    <w:rsid w:val="00D62BB6"/>
    <w:rsid w:val="00D70FA8"/>
    <w:rsid w:val="00D74210"/>
    <w:rsid w:val="00D74D1A"/>
    <w:rsid w:val="00D75600"/>
    <w:rsid w:val="00D75FCC"/>
    <w:rsid w:val="00D8064A"/>
    <w:rsid w:val="00D843BD"/>
    <w:rsid w:val="00D86EF8"/>
    <w:rsid w:val="00D87060"/>
    <w:rsid w:val="00D90B74"/>
    <w:rsid w:val="00D932F3"/>
    <w:rsid w:val="00D96075"/>
    <w:rsid w:val="00D97AE5"/>
    <w:rsid w:val="00DA07AE"/>
    <w:rsid w:val="00DA1F95"/>
    <w:rsid w:val="00DA608E"/>
    <w:rsid w:val="00DA6643"/>
    <w:rsid w:val="00DB2199"/>
    <w:rsid w:val="00DB436E"/>
    <w:rsid w:val="00DB615D"/>
    <w:rsid w:val="00DB6A25"/>
    <w:rsid w:val="00DC5C50"/>
    <w:rsid w:val="00DD58C6"/>
    <w:rsid w:val="00DD745D"/>
    <w:rsid w:val="00DE0204"/>
    <w:rsid w:val="00DE2B5A"/>
    <w:rsid w:val="00DE5B80"/>
    <w:rsid w:val="00DE61D0"/>
    <w:rsid w:val="00DF12D3"/>
    <w:rsid w:val="00DF201E"/>
    <w:rsid w:val="00DF5C5F"/>
    <w:rsid w:val="00DF63A2"/>
    <w:rsid w:val="00E032BE"/>
    <w:rsid w:val="00E107CF"/>
    <w:rsid w:val="00E15EA4"/>
    <w:rsid w:val="00E2305D"/>
    <w:rsid w:val="00E26FCB"/>
    <w:rsid w:val="00E275A7"/>
    <w:rsid w:val="00E30479"/>
    <w:rsid w:val="00E3176B"/>
    <w:rsid w:val="00E35ADE"/>
    <w:rsid w:val="00E367AA"/>
    <w:rsid w:val="00E405A7"/>
    <w:rsid w:val="00E4644E"/>
    <w:rsid w:val="00E46BCB"/>
    <w:rsid w:val="00E511D5"/>
    <w:rsid w:val="00E51D28"/>
    <w:rsid w:val="00E52CB9"/>
    <w:rsid w:val="00E53BA7"/>
    <w:rsid w:val="00E55AF7"/>
    <w:rsid w:val="00E60FF0"/>
    <w:rsid w:val="00E611FA"/>
    <w:rsid w:val="00E62101"/>
    <w:rsid w:val="00E65D4B"/>
    <w:rsid w:val="00E71BCB"/>
    <w:rsid w:val="00E74DD5"/>
    <w:rsid w:val="00E77419"/>
    <w:rsid w:val="00E812BD"/>
    <w:rsid w:val="00E91735"/>
    <w:rsid w:val="00E93AA3"/>
    <w:rsid w:val="00E9441E"/>
    <w:rsid w:val="00E94428"/>
    <w:rsid w:val="00E96548"/>
    <w:rsid w:val="00E96729"/>
    <w:rsid w:val="00E973B2"/>
    <w:rsid w:val="00EA1655"/>
    <w:rsid w:val="00EA2528"/>
    <w:rsid w:val="00EA629C"/>
    <w:rsid w:val="00EB077D"/>
    <w:rsid w:val="00EB347B"/>
    <w:rsid w:val="00EB479B"/>
    <w:rsid w:val="00EC1968"/>
    <w:rsid w:val="00EC3A3E"/>
    <w:rsid w:val="00EC6F5D"/>
    <w:rsid w:val="00ED28C4"/>
    <w:rsid w:val="00ED2D74"/>
    <w:rsid w:val="00ED5FF1"/>
    <w:rsid w:val="00ED6D67"/>
    <w:rsid w:val="00EE2FDC"/>
    <w:rsid w:val="00EE6C6F"/>
    <w:rsid w:val="00EE785F"/>
    <w:rsid w:val="00EF191C"/>
    <w:rsid w:val="00EF1D22"/>
    <w:rsid w:val="00EF3D1E"/>
    <w:rsid w:val="00EF7B3F"/>
    <w:rsid w:val="00F02D50"/>
    <w:rsid w:val="00F03F75"/>
    <w:rsid w:val="00F0419B"/>
    <w:rsid w:val="00F10AFE"/>
    <w:rsid w:val="00F1324A"/>
    <w:rsid w:val="00F137F0"/>
    <w:rsid w:val="00F1499E"/>
    <w:rsid w:val="00F15B0B"/>
    <w:rsid w:val="00F20EC2"/>
    <w:rsid w:val="00F21CA7"/>
    <w:rsid w:val="00F30031"/>
    <w:rsid w:val="00F32ABF"/>
    <w:rsid w:val="00F35A4F"/>
    <w:rsid w:val="00F412C3"/>
    <w:rsid w:val="00F41DCA"/>
    <w:rsid w:val="00F42AC3"/>
    <w:rsid w:val="00F43726"/>
    <w:rsid w:val="00F43B87"/>
    <w:rsid w:val="00F515A2"/>
    <w:rsid w:val="00F51B98"/>
    <w:rsid w:val="00F53BD4"/>
    <w:rsid w:val="00F5785C"/>
    <w:rsid w:val="00F739D4"/>
    <w:rsid w:val="00F76B8B"/>
    <w:rsid w:val="00F80B28"/>
    <w:rsid w:val="00F80E77"/>
    <w:rsid w:val="00F80F21"/>
    <w:rsid w:val="00F81BFC"/>
    <w:rsid w:val="00F81C44"/>
    <w:rsid w:val="00F8387E"/>
    <w:rsid w:val="00F86975"/>
    <w:rsid w:val="00F94957"/>
    <w:rsid w:val="00F952FA"/>
    <w:rsid w:val="00F97EF3"/>
    <w:rsid w:val="00FA0846"/>
    <w:rsid w:val="00FA30B6"/>
    <w:rsid w:val="00FA49C7"/>
    <w:rsid w:val="00FB238B"/>
    <w:rsid w:val="00FB6AD1"/>
    <w:rsid w:val="00FB6D9C"/>
    <w:rsid w:val="00FC343F"/>
    <w:rsid w:val="00FC4475"/>
    <w:rsid w:val="00FC4BC3"/>
    <w:rsid w:val="00FC5F13"/>
    <w:rsid w:val="00FD498F"/>
    <w:rsid w:val="00FD5100"/>
    <w:rsid w:val="00FD6643"/>
    <w:rsid w:val="00FD72B5"/>
    <w:rsid w:val="00FD7B72"/>
    <w:rsid w:val="00FE0657"/>
    <w:rsid w:val="00FE0EC5"/>
    <w:rsid w:val="00FE407C"/>
    <w:rsid w:val="00FE7297"/>
    <w:rsid w:val="00FF5A9B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D5236"/>
  <w15:chartTrackingRefBased/>
  <w15:docId w15:val="{ABFBA138-D6CF-48DF-A97F-22C0C1B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C55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5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5545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1C5545"/>
    <w:rPr>
      <w:i/>
      <w:iCs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1C5545"/>
    <w:pPr>
      <w:ind w:left="720"/>
      <w:contextualSpacing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1C5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2554E6"/>
  </w:style>
  <w:style w:type="paragraph" w:styleId="Tekstprzypisudolnego">
    <w:name w:val="footnote text"/>
    <w:basedOn w:val="Normalny"/>
    <w:link w:val="TekstprzypisudolnegoZnak"/>
    <w:uiPriority w:val="99"/>
    <w:unhideWhenUsed/>
    <w:rsid w:val="008D770B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7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770B"/>
    <w:rPr>
      <w:vertAlign w:val="superscript"/>
    </w:rPr>
  </w:style>
  <w:style w:type="character" w:customStyle="1" w:styleId="alb">
    <w:name w:val="a_lb"/>
    <w:basedOn w:val="Domylnaczcionkaakapitu"/>
    <w:rsid w:val="00234806"/>
  </w:style>
  <w:style w:type="character" w:customStyle="1" w:styleId="alb-s">
    <w:name w:val="a_lb-s"/>
    <w:basedOn w:val="Domylnaczcionkaakapitu"/>
    <w:rsid w:val="00234806"/>
  </w:style>
  <w:style w:type="character" w:styleId="Hipercze">
    <w:name w:val="Hyperlink"/>
    <w:basedOn w:val="Domylnaczcionkaakapitu"/>
    <w:uiPriority w:val="99"/>
    <w:unhideWhenUsed/>
    <w:rsid w:val="00234806"/>
    <w:rPr>
      <w:color w:val="0000FF"/>
      <w:u w:val="single"/>
    </w:rPr>
  </w:style>
  <w:style w:type="character" w:customStyle="1" w:styleId="fn-ref">
    <w:name w:val="fn-ref"/>
    <w:basedOn w:val="Domylnaczcionkaakapitu"/>
    <w:rsid w:val="00234806"/>
  </w:style>
  <w:style w:type="paragraph" w:customStyle="1" w:styleId="text-justify">
    <w:name w:val="text-justify"/>
    <w:basedOn w:val="Normalny"/>
    <w:rsid w:val="00234806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941652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941652"/>
  </w:style>
  <w:style w:type="character" w:customStyle="1" w:styleId="eop">
    <w:name w:val="eop"/>
    <w:basedOn w:val="Domylnaczcionkaakapitu"/>
    <w:rsid w:val="00941652"/>
  </w:style>
  <w:style w:type="character" w:customStyle="1" w:styleId="spellingerror">
    <w:name w:val="spellingerror"/>
    <w:basedOn w:val="Domylnaczcionkaakapitu"/>
    <w:rsid w:val="00941652"/>
  </w:style>
  <w:style w:type="character" w:customStyle="1" w:styleId="superscript">
    <w:name w:val="superscript"/>
    <w:basedOn w:val="Domylnaczcionkaakapitu"/>
    <w:rsid w:val="00941652"/>
  </w:style>
  <w:style w:type="character" w:customStyle="1" w:styleId="scxw252865133">
    <w:name w:val="scxw252865133"/>
    <w:basedOn w:val="Domylnaczcionkaakapitu"/>
    <w:rsid w:val="00941652"/>
  </w:style>
  <w:style w:type="character" w:customStyle="1" w:styleId="apple-converted-space">
    <w:name w:val="apple-converted-space"/>
    <w:basedOn w:val="Domylnaczcionkaakapitu"/>
    <w:rsid w:val="0074234B"/>
  </w:style>
  <w:style w:type="paragraph" w:styleId="Tekstpodstawowy">
    <w:name w:val="Body Text"/>
    <w:basedOn w:val="Normalny"/>
    <w:link w:val="TekstpodstawowyZnak"/>
    <w:rsid w:val="008C4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8C46BB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F6"/>
    <w:rPr>
      <w:rFonts w:eastAsiaTheme="minorHAns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F6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DA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3DA9"/>
    <w:rPr>
      <w:rFonts w:eastAsiaTheme="minorHAns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3DA9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DA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DA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37ECA"/>
    <w:rPr>
      <w:color w:val="605E5C"/>
      <w:shd w:val="clear" w:color="auto" w:fill="E1DFDD"/>
    </w:rPr>
  </w:style>
  <w:style w:type="paragraph" w:customStyle="1" w:styleId="Default">
    <w:name w:val="Default"/>
    <w:rsid w:val="00307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6F5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EC6F5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C6F5D"/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7A49A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D2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E51D28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5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53BA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A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9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3D1E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72B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6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6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4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7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55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8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8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7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9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2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7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8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9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49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5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6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8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25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4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49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0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9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3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9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7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1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0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7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57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1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8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06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2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7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2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4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0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5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0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5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8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87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9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11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82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54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36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86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4995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7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2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0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rtalzp.pl/kody-cpv/szczegoly/pakiety-oprogramowania-i-systemy-informatyczne-7168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://www.miniportal.uzp.gov.pl" TargetMode="External"/><Relationship Id="rId42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sprzet-laboratoryjny-optyczny-i-precyzyjny-z-wyjatkiem-szklanego-4340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file:////miniportal.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amowieniawb@uw.edu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mailto:iod@adm.uw.edu.pl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portalzp.pl/kody-cpv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__data/assets/pdf_file/0026/53468/Jednolity-Europejski-Dokument-Zamowienia-instrukcja-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A3B8EBE-2DFD-43C2-8CB9-E3D87AFA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8899</Words>
  <Characters>53399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P.</cp:lastModifiedBy>
  <cp:revision>35</cp:revision>
  <cp:lastPrinted>2022-12-12T10:15:00Z</cp:lastPrinted>
  <dcterms:created xsi:type="dcterms:W3CDTF">2022-11-16T08:06:00Z</dcterms:created>
  <dcterms:modified xsi:type="dcterms:W3CDTF">2022-12-16T08:16:00Z</dcterms:modified>
</cp:coreProperties>
</file>