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41B3" w14:textId="77777777" w:rsidR="004E1D6B" w:rsidRDefault="004E1D6B" w:rsidP="004E1D6B">
      <w:pPr>
        <w:pStyle w:val="Nagwek"/>
      </w:pPr>
      <w:r>
        <w:t>Załącznik nr 1 do SWZ</w:t>
      </w:r>
    </w:p>
    <w:p w14:paraId="18126BCC" w14:textId="77777777" w:rsidR="004E1D6B" w:rsidRDefault="004E1D6B" w:rsidP="00CB32F5">
      <w:pPr>
        <w:ind w:hanging="993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AF2746D" w14:textId="35EFF142" w:rsidR="0031431D" w:rsidRDefault="00CB32F5" w:rsidP="00CB32F5">
      <w:pPr>
        <w:ind w:hanging="99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CB32F5">
        <w:rPr>
          <w:rFonts w:ascii="Calibri Light" w:hAnsi="Calibri Light" w:cs="Calibri Light"/>
          <w:b/>
          <w:bCs/>
          <w:sz w:val="24"/>
          <w:szCs w:val="24"/>
        </w:rPr>
        <w:t>OPIS PRZEDMIOTU ZAMÓWIENIA</w:t>
      </w:r>
    </w:p>
    <w:p w14:paraId="51074AAA" w14:textId="2CF5E563" w:rsidR="00FC4018" w:rsidRDefault="00811E43" w:rsidP="00811E43">
      <w:pPr>
        <w:ind w:hanging="993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u w:val="dotted"/>
        </w:rPr>
        <w:t xml:space="preserve">Tytuł postępowania: </w:t>
      </w:r>
      <w:r w:rsidR="00FC4018" w:rsidRPr="00E32B43">
        <w:rPr>
          <w:rFonts w:ascii="Calibri" w:hAnsi="Calibri" w:cs="Calibri"/>
          <w:b/>
          <w:bCs/>
          <w:i/>
          <w:iCs/>
          <w:u w:val="dotted"/>
        </w:rPr>
        <w:t>„Zakup i dostawa odczynników laboratoryjnych, laboratoryjnych wyrobów szklanych i plastikowych pipet”</w:t>
      </w:r>
    </w:p>
    <w:p w14:paraId="36E7D5B6" w14:textId="76FE7BC8" w:rsidR="00CB32F5" w:rsidRDefault="00CB32F5" w:rsidP="00CB32F5">
      <w:pPr>
        <w:ind w:hanging="993"/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BDFB19A" w14:textId="6073518D" w:rsidR="00CB32F5" w:rsidRPr="00CB32F5" w:rsidRDefault="00CB32F5" w:rsidP="00CB32F5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Numer</w:t>
      </w:r>
      <w:r w:rsidRPr="00CB32F5">
        <w:rPr>
          <w:rFonts w:ascii="Calibri Light" w:hAnsi="Calibri Light" w:cs="Calibri Light"/>
          <w:sz w:val="24"/>
          <w:szCs w:val="24"/>
        </w:rPr>
        <w:t xml:space="preserve"> CAS: oznaczenie numeryczne przypisane substancji chemicznej przez amerykańską organizację </w:t>
      </w:r>
      <w:proofErr w:type="spellStart"/>
      <w:r w:rsidRPr="00CB32F5">
        <w:rPr>
          <w:rFonts w:ascii="Calibri Light" w:hAnsi="Calibri Light" w:cs="Calibri Light"/>
          <w:sz w:val="24"/>
          <w:szCs w:val="24"/>
        </w:rPr>
        <w:t>Chemical</w:t>
      </w:r>
      <w:proofErr w:type="spellEnd"/>
      <w:r w:rsidRPr="00CB32F5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CB32F5">
        <w:rPr>
          <w:rFonts w:ascii="Calibri Light" w:hAnsi="Calibri Light" w:cs="Calibri Light"/>
          <w:sz w:val="24"/>
          <w:szCs w:val="24"/>
        </w:rPr>
        <w:t>Abstracts</w:t>
      </w:r>
      <w:proofErr w:type="spellEnd"/>
      <w:r w:rsidRPr="00CB32F5">
        <w:rPr>
          <w:rFonts w:ascii="Calibri Light" w:hAnsi="Calibri Light" w:cs="Calibri Light"/>
          <w:sz w:val="24"/>
          <w:szCs w:val="24"/>
        </w:rPr>
        <w:t xml:space="preserve"> Service (CAS), pozwalające na identyfikację substancji. Numer CAS jest jednym z najpowszechniej stosowanych sposobów identyfikacji substancji chemicznych. Nie stanowi on unikatowej cechy produktu (np. różne bezwodne odmiany kwasu cytrynowego mają ten sam numer CAS)</w:t>
      </w:r>
    </w:p>
    <w:p w14:paraId="6238B88E" w14:textId="350D1BE5" w:rsidR="00CB32F5" w:rsidRDefault="00CB32F5" w:rsidP="00CB32F5">
      <w:pPr>
        <w:ind w:hanging="993"/>
      </w:pPr>
    </w:p>
    <w:tbl>
      <w:tblPr>
        <w:tblW w:w="13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129"/>
        <w:gridCol w:w="7264"/>
        <w:gridCol w:w="1584"/>
        <w:gridCol w:w="787"/>
      </w:tblGrid>
      <w:tr w:rsidR="00CB32F5" w:rsidRPr="00CB32F5" w14:paraId="5F68178A" w14:textId="77777777" w:rsidTr="00CB32F5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CDF92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3DB59C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1100B9F" w14:textId="32FA841A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cech artykułu lub ró</w:t>
            </w:r>
            <w:r w:rsidR="00E63D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wnoważnego</w:t>
            </w: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artykułu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F9AB4F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D1E532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7ABF836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75C015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AB67C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1:  Pipety z akcesoriami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B81D1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41149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177A64D3" w14:textId="77777777" w:rsidTr="00CB32F5">
        <w:trPr>
          <w:trHeight w:val="19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1CAA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7813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pipeta elektroniczna równoważna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Xplorer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4148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elektroniczna pipeta z poduszką powietrzną, intuicyjna obsługa za pomocą wielofunkcyjnej dźwigni, selektor obrotowy do szybkiego i łatwego wyboru funkcji, przejrzysty kolorowy wyświetlacz bez menu podrzędnych, ustawiony pod ergonomicznym kątem, zapewnia optymalną czytelność w każdej pozycji, pojemny akumulator zapewniający nawet 8 godzin pracy bez konieczności ładowania, oddzielne gniazdo zasilania: można kontynuować pracę podczas ładowania, Łatwa regulacja do warunków zewnętrznych, Dolną część pipety można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autoklawować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aby zapewnić odpowiednią dekontaminację, opcja:  5 - 100 µL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5910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9CD0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51E7A11C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B4D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784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pipet automatycznych równoważna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plus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F6C5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mechaniczna pipeta z poduszką powietrzną do dokładnego, łatwego i ergonomicznego pipetowania roztworów wodnych, ultra lekka pipeta , nie wymagająca siły do obsługi, ograniczone obciążenie dłoni i ramienia, łatwa regulacja,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cała pipeta, najwyższej jakości materiały zapewniają wysoką odporność na UV i substancje chemiczne,  1-kanałowa, zmienna, opcja: 2 – 20 µL, 20 – 200 µL, 100 – 1.000 µL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CAA1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4FAD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D196119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7FF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5396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pipet automatycznych równoważna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plus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84A7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mechaniczna pipeta z poduszką powietrzną do dokładnego, łatwego i ergonomicznego pipetowania roztworów wodnych, ultra lekka pipeta , nie wymagająca siły do obsługi, ograniczone obciążenie dłoni i ramienia, łatwa regulacja,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cała pipeta, najwyższej jakości materiały zapewniają wysoką odporność na UV i substancje chemiczne, 1-kanałowa, zmienna, opcja: 0,5 – 10 µL, 10 – 100 µL, 100 – 1 000 µL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D581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938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6091FA65" w14:textId="77777777" w:rsidTr="00CB32F5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06D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69BF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pipetor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elektroniczny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9D9C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1-kanałowa, zawiera zasilacz, uchwyt na ścianę, statyw, 2 filtry membranowe 0,45 µm, 0,1 – 100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45D9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8445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01852EA4" w14:textId="77777777" w:rsidTr="00CB32F5">
        <w:trPr>
          <w:trHeight w:val="6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D12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7A48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 karuzelowy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97D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 6 szt. pipet, pasujący do pozycji 1-3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D7B5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215A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2BC4D30" w14:textId="77777777" w:rsidTr="00CB32F5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3C4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A9D5B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3933B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4336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1D0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6BCD729A" w14:textId="77777777" w:rsidTr="00CB32F5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CE9E92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34A2584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3219733" w14:textId="02CB79FB" w:rsidR="00CB32F5" w:rsidRPr="00CB32F5" w:rsidRDefault="00E63D1D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cech artykułu lub ró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wnoważnego</w:t>
            </w: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artykułu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B25F9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09D21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1A86E4F1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B26B4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C9EA2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2:  Zestaw - Artykuły plastikowe lub szklane do oznaczeń i hodowli komórkowych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284A2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B0D92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2C77495A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9A12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755F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płytki sterylne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mikrotestów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96-stanowiskowe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8C80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płytki sterylne z wyjątkowo przeźroczystego materiału, o profilu U (okrągły), Wykonane z PS. Z numeracją dołków.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Płytki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mikrotestów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(PS) 0,3 ml U sterylne 20 x 5 szt.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FA23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20x 5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E1B3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58C2891B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5CDE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CB7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pokrywki sterylne do płytek sterylnych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mikrotestów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96-stanowiskowe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3048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pokrywki sterylne do płytek sterylnych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mikrotestów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PS - 96-stanowiskowe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Pokrywki (PS) do płytek, 20 x 5 szt.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1768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20x 5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CD77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0563E7EE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B65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DFC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płytki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mikrolitrowe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B9E2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płytki 96-stanowiskowe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mikrotestów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wykonane z PS w wersji z dnem dołka płaskim (typ F). Zagłębienia oznakowane alfanumerycznie. Płytki można ustawiać piętrowo. 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Płytki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mikrolitrowe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96-dołkowe, typ F 405 µl, 100 szt.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208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087B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39AC237F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448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2587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999C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laboratoryjne z białą skalą, wykonane ze szkła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borokrzemowego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3.3. Produkowane zgodnie z normą ISO 4796-1. Szkło charakteryzujące się niskim współczynnikiem liniowej rozszerzalności cieplnej oraz dużą wytrzymałością w przypadku stosowania wodnych roztworów kwasów i zasad, czy roztworów organicznych.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Butelka laboratoryjna z szeroką szyją 1000 ml, Średnica gwintu 101 x 222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CAC7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1879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00627BEB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7EF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0D5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BB31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laboratoryjne z białą skalą, wykonane ze szkła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borokrzemowego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3.3. Produkowane zgodnie z normą ISO 4796-1. Szkło charakteryzujące się niskim współczynnikiem liniowej rozszerzalności cieplnej oraz dużą wytrzymałością w przypadku stosowania wodnych roztworów kwasów i zasad, czy roztworów organicznych.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Butelka laboratoryjna z szeroką szyją 250 ml, średnica gwintu: 95 x 105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D21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3DBC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289A0B79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8A31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47B9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67C3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laboratoryjne z białą skalą, wykonane ze szkła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borokrzemowego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3.3. Produkowane zgodnie z normą ISO 4796-1. Szkło charakteryzujące się niskim współczynnikiem liniowej rozszerzalności cieplnej oraz dużą wytrzymałością w przypadku stosowania wodnych roztworów kwasów i zasad, czy roztworów organicznych.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Butelka laboratoryjna z szeroką szyją 3800 ml, średnica gwintu: 160 x 320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734F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71D4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AD04854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6F80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5DA9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EC51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laboratoryjne z białą skalą, wykonane ze szkła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borokrzemowego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3.3. Produkowane zgodnie z normą ISO 4796-1. Szkło charakteryzujące się niskim współczynnikiem liniowej rozszerzalności cieplnej oraz dużą wytrzymałością w przypadku stosowania wodnych roztworów kwasów i zasad, czy roztworów organicznych.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Butelka laboratoryjna z szeroką szyją 50 ml, średnica gwintu: 46 x 91 mm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BEA1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0029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5D15B900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3808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95D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D21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laboratoryjne z białą skalą, wykonane ze szkła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borokrzemowego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3.3. Produkowane zgodnie z normą ISO 4796-1. Szkło charakteryzujące się niskim współczynnikiem liniowej rozszerzalności cieplnej oraz dużą wytrzymałością w przypadku stosowania wodnych roztworów kwasów i zasad, czy roztworów organicznych.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Butelka laboratoryjna z szeroką szyją 500 ml, średnica gwintu: 86 x 181 mm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BACE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4C6A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61BC32D3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280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6F45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butelka szklana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E9F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laboratoryjne z białą skalą, wykonane ze szkła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borokrzemowego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3.3. Produkowane zgodnie z normą ISO 4796-1. Szkło charakteryzujące się niskim współczynnikiem liniowej rozszerzalności cieplnej oraz dużą wytrzymałością w przypadku stosowania wodnych roztworów kwasów i zasad, czy roztworów organicznych.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Butelka laboratoryjna z szeroką szyją 1000 ml, średnica gwintu: 101 x 230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6C1E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AA4A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57379143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6A86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A33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statywów z przeźroczystą pokrywką do probówek PCR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D52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Statywy z przeźroczystą pokrywką. Przeznaczone na 96 szt. (8 x 12) probówek 0,2 ml lub na probówki w paskach. Odporne na temperatury od -80 do +121°C. Mogą być układane w stosy. Wykonane z PP, różnokolorowe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7981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zestaw: 5 szt.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21FB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603A19F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92C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C0A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 do mikroprobówek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A2FB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 wykonane z polipropylenu (PP). Przeznaczone na 100 probówek o poj. 1,5 ml z zamkniętą zatyczką lub na 50 probówek o poj. 1,5 ml z otwartą zatyczką, wymiar: 263 x 109,5 x 45 mm, biały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C495C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2020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129F366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C58F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77B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statywy na probówki, wielostronne z PP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37BD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Statywy na probówki, wielostronne z PP. Z czterech stron mogą być użytkowane niezależnie, o bardzo dobrej odporności chemicznej,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odporne na temperaturę. Kolor różowy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21E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86E3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9BFC950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76B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5D1C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statywy do probówek typu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Falcon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7DF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Statywy wykonane z wysokiej jakości polipropylenu medycznego. Przeznaczone do probówek typu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Falcon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 pojemności 15 i 50 ml, posiadają odpowiednio 50 i 25 numerowanych miejsc.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Kolor niebieski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9D33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FDF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4DE0270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D5D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A291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 dwustronny z pokrywką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63F1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Stabilne, dwustronne statywy z przeźroczystą pokrywką 0,5/1,5/2,0 ml. Wyposażone w 96 + 6 dodatkowych stanowisk na probówki. Z oznaczeniami alfanumerycznymi. Przeznaczone na probówki o średnicy od 6 do 13 mm, wymiar: 220 x 150 x 50 mm, kolor żółty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F9EB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A26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5F3560A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0654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AC99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statyw na probówki 1,5 ml – 2,0 ml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4431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Statyw na probówki 1,5 ml – 2,0 ml, z dwoma uchwytami. 80-miejscowy. Wykonany z polipropylenu. Odporny na temp. od -80°C do +125°C.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Autoklawowalny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Kolor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rżowy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E29F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C981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007574E5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939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2555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szpatułka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14D9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Szpatułka podwójna z zakrzywionymi brzegami wykonana ze stali szlachetnej. Posiada dwa ostrza: zaokrąglone z zakrzywionymi brzegami i proste. 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Autoklawowalna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szerokość ostrza: 4 mm, długość: 130 mm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96E6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E84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5D1B581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21B0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3D15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pipeta Pasteura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27D8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Pipety o poj. 1 ml (z bańką ssącą ok. 5 ml), z podziałką: 0.25 / 0.5 / 0.75 / 1.0 ml,  wymiar: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5 x 150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6D62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500 szt.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B05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96380DB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E7E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AB8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sterylne filtry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strzykawkowe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5A0B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Filtry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strzykawkowe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sterylne, hydrofilowe z membraną z PES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polietrosulfon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). Przeznaczone m.in. do filtracji sterylizującej roztworów wodnych. śr. Membrany: 25 mm śr. Porów: 0,22 µm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3B4C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AC20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3E202762" w14:textId="77777777" w:rsidTr="00CB32F5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2F7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FF2B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taśma do kontroli sterylizacji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0440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Samoprzylepna taśma przeznaczona do kontroli procesu sterylizacji parowej. Dostarczana na rolce o długości 12,7 m. Taśma daje się łatwo usunąć i nie pozostawia śladów. W temperaturze 121ºC po 15 min. pojawia się napis AUTOCLAVED, który sygnalizuje ostateczny wynik sterylizacji, śr. 13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FAF8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34E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404392A2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3AD8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5B09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taśma samoprzylepna do opisywania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598C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Taśmy samoprzylepne do opisywania, Opis można nanieść ołówkiem, długopisem, pisakiem, tuszem, maszyną do pisania itd. Nie pozostawiają śladów po odklejeniu i mogą zostać użyte ponownie. Oporne na olej, wodę i kwasy. Trwałe w temperaturze od -23°C do +121°C. 13 mm, różne kolory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3F6E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383C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35333ADA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17C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3A9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worki 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PP - z logo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Biohazard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E828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Worki 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wykonane z polipropylenu. Przeźroczyste, z nadrukowanym logo ostrzegawczym „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Biohazard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”, do stosowania w laboratoriach generujących odpady biologicznie niebezpieczne, oporne na temperaturę do +140°C, pojemność 60 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25B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A32F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7E209EEE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8B5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F9A1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krioprobówki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PP z gwintem zewnętrznym i uszczelką - sterylne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840FF" w14:textId="14542C8F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Krioprobówki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zakrętką z gwintem zewnętrznym i uszczelką. Wykonane z polipropylenu. Z czarną podziałką i białym polem opisowym. Sterylne. Wolne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endotoksyn i obcego DNA, objętość: 2,0 ml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2572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500 szt.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5FE7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5CD0CAE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E000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F83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pudełko na końcówki do pipet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307E" w14:textId="7C3E2E95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Pudełko na końcówki o poj. 5 ml do pipet. Może pomieścić 50 szt. większości powszechnie stosowanych końcówek. Wielokrotnego użytku.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Autoklawowalne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3BC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5DBC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4A9E5F01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C293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A05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końcówki pasujące do pipety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B59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Oryginalne końcówki do pipet firmy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 poj. 5 ml. Charakteryzują się znakomitą szczelnością oraz optymalną przezroczystością. Zapakowane w workach z możliwością wielokrotnego zamykania. Zgodne z normą EN ISO 8655. Nadają się do sterylizacji w autoklawie w 121oC.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Końcówki  w worku, bezbarwne, 100-5000 µl, dł. 120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58A8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5x100 szt.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10B6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530C15DD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F903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D5D0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jednorazowe kuwety spektrofotometryczne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7EDA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Kuwety spektrofotometryczne, Wykonane z tworzyw sztucznych. Sortowane zgodnie z numerem gniazda. Kuwety jednorazowe PS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półmikro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objętość: 1,6 ml, długość ścieżki optycznej: 10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5EEE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 szt.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ABA5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B32F5" w:rsidRPr="00CB32F5" w14:paraId="50232B12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FB33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A854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statyw do kuwet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858F4" w14:textId="77777777" w:rsidR="00CB32F5" w:rsidRPr="00CB32F5" w:rsidRDefault="00CB32F5" w:rsidP="00CB32F5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Statyw na kuwety spektrofotometryczne. Wykonany z PP. Odporny na temperaturę 121°C do 20 min. Przeznaczony na 16 kuwet. Wymiary (dł. x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szer.x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wys.): 210 x 68 x 35 mm.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93FC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F63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97E059B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8324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6E0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sterylne końcówki do pipet w pudełkach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2472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Sterylne końcówki do pipet automatycznych. Wykonane z polipropylenu. Oferowane w pudełkach po 96 szt., poj. 10 µl (10x 96 szt.)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F6EE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DF99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56E50D82" w14:textId="77777777" w:rsidTr="00E63D1D">
        <w:trPr>
          <w:trHeight w:val="64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D1A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D561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niskoadhezyjne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końcówki do pipet automatycznych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FA22" w14:textId="788DF2A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niskoadhezyjne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bezbarwne, kompatybilne z pipetami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0,1-10 µl, niesterylne w worku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4F09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1000 szt.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FF0C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671CCD6D" w14:textId="77777777" w:rsidTr="00E63D1D">
        <w:trPr>
          <w:trHeight w:val="56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420C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B138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końcówki do pipet automatycznych typu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8DE3" w14:textId="6650F806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Końcówki typ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 poj. 5-200 µl, żółte, niesterylne, w worku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81C9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1000 szt. 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EF3D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B32F5" w:rsidRPr="00CB32F5" w14:paraId="4F2BB97F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BE6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1E7E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końcówki do pipet automatycznych typu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B7AF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Końcówki typ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100-1000 µl, niebieskie, niesterylne, w worku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A1A8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1000 szt.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9303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</w:tr>
      <w:tr w:rsidR="00CB32F5" w:rsidRPr="00CB32F5" w14:paraId="70459228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1F3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2784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umożliwiające izolację RNA z bakterii o najwyższej integralności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A92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umożliwiające izolację RNA z bakterii o najwyższej integralności, obecność rekombinowanej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zawartej w kolumnie pozwala na usuwanie DNA z dużą wydajnością, zaś dostępne w zestawie filtry ułatwiają dokładną homogenizację próbki i zmniejszenie jej lepkości, wydajność zestawu: 70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μg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RNA gotowego do użycia w technikach RT-PCR oraz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Northern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174C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zestaw: 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316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B32F5" w:rsidRPr="00CB32F5" w14:paraId="23C472C2" w14:textId="77777777" w:rsidTr="00CB32F5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F7A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D838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do hodowli komórkowych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BC549" w14:textId="2AE91A91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Sterylne butelki do hodowli komórkowych wykonane z krystalicznie przejrzystego PS. Zapewniają jednolitą powierzchnię wzrostu. Stabilne – można układać jedna na drugiej. Wyposażone w podziałkę i pole opisowe. Odpowiednio wyprofilowana szyjka umożliwia łatwy dostęp do wnętrza butelki pipetą bądź łopatką. Powierzchnia wzrostu: 25 cm² max obj.: 60 ml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C42E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36x 10 sztuk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0944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DC7A69C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33A9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A2F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butelki do hodowli komórkowych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713E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Sterylne butelki do hodowli komórkowych wykonane z krystalicznie przejrzystego PS. Zapewniają jednolitą powierzchnię wzrostu. Stabilne – można układać jedna na drugiej. Wyposażone w podziałkę i pole opisowe. Odpowiednio wyprofilowana szyjka umożliwia łatwy dostęp do wnętrza butelki pipetą bądź łopatką. Powierzchnia wzrostu: 75 cm² max obj.: 270 ml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4482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20x 5 sztuk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174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63F38AC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F8D0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1538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taśma uszczelniająca do szalek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Petriego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442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Taśma uszczelniająca elastyczna, samoprzylepna. Także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mikrotestów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butelek, puszek itd. Doskonała alternatywa dla mankietów kurczących się pod wpływem ciepła. Zapobiega stratom wody, dyfuzji gazów i zanieczyszczeniom. Wodoszczelna i odporna na działanie większości rozpuszczalników. Elastyczna nawet pod działaniem niskich temperatur (-30°C).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0A5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1F0C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5973D54" w14:textId="77777777" w:rsidTr="00E63D1D">
        <w:trPr>
          <w:trHeight w:val="9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D64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3548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parafilm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F02AF" w14:textId="4BACEC3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Uniwersalna, funkcjonalna folia do zabezpieczania probówek i innych naczyń reakcyjnych.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Parafilm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® M daje się rozciągnąć do 200%. Przylega szczelnie nawet do nieregularnych kształtów. Odporny na roztwory solne, kwasy nieorganiczne i ługi do 48 godz., wymiar: 100 mm x 75 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6B12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77DF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07F169BB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6A8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B7A8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oczyszczania białka z metryczką His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99EA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umożliwiający uzyskanie białek His-Tag o najwyższej czystości. Posiada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chelatujące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grupy TED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karboksymetylo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etylenodiaminowe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o jednym miejscu wiązania białka, co zapewnia najwyższą czystość i selektywność.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83A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zestaw:  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F515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52B4736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D19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2A9E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oczyszczania białka z metryczką His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DF70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Protino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® Ni-TED 1000 to narzędzie umożliwiające uzyskanie białek His-Tag o najwyższej czystości. Posiada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chelatujące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grupy TED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karboksymetylo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etylenodiaminowe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o jednym miejscu wiązania białka, co zapewnia najwyższą czystość i selektywność.                   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A08F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zestaw:  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455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FF3652F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62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4310A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26EC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8400D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21923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B32F5" w:rsidRPr="00CB32F5" w14:paraId="7D7738E7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72B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0078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C9AFD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9E0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885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285C7F30" w14:textId="77777777" w:rsidTr="00CB32F5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1CEFFE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D3D642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7379DA2" w14:textId="225C18FD" w:rsidR="00CB32F5" w:rsidRPr="00CB32F5" w:rsidRDefault="00E63D1D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cech artykułu lub ró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wnoważnego</w:t>
            </w: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artykułu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4BA7208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5988CC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7ED2393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881B5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8CEC3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3: Zestaw: podłoża mikrobiologiczne i dodatki do nich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04DA75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1A378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5438B47A" w14:textId="77777777" w:rsidTr="00CB32F5">
        <w:trPr>
          <w:trHeight w:val="19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21A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E0D6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marker proteinowy 3-barwnikowy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895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użycia, wstępnie barwiony wzorzec wielkości białek, złożony z precyzyjnie rozmieszczonych zrekombinowanych prążków białkowych, przeznaczony do określania wielkości polipeptydów w zakresie od 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245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to dwanaście prążków odpowiadających rozmiarowi białek: 11, 17, 20, 25, 35, 48, 63, 75, 100, 135, 180 i 245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Prążek 25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kowalencyjnie sprzężony z zielonym barwnikiem, podczas gdy prążek 75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kowalencyjnie sprzężony z pomarańczowym barwnikiem. Pozostałe prążki są kowalencyjnie połączone z niebieskim barwnikiem. Dostępny w gotowym do użycia formacie.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3267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szt. - 50 ścieżek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7D59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1816BC12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08AE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CBC6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marker DNA 50-500 bp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5372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 wzorzec wielkości DNA do oznaczania małych fragmentów DNA, Składa się z 5 prążków o rozmiarach 50, 100, 250, 400 i 500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Dla łatwego odniesienia, fragment DNA 250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trzy razy jaśniejszy niż pozostałe. Wzorzec wielkości jest dostarczany w formacie gotowym do załadowania na żel.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29F2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 ścieżek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556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0597544" w14:textId="77777777" w:rsidTr="00E63D1D">
        <w:trPr>
          <w:trHeight w:val="269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BBF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D63E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oczyszczania DNA po reakcjach enzymatycznych i PCR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F497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pozwala na szybkie oczyszczenie m. in. produktów PCR, fragmentów restrykcyjnych, molekuł DNA po obróbce enzymatycznej oraz znakowaniu izotopowym lub chemicznym. Zabarwiony bufor szczególnie ułatwia jednoczesną pracę z wieloma próbkami. Zestaw pozwala na efektywnie usuwane z próbki DNA wielu zanieczyszczeń. Zestaw jest zoptymalizowany w celu wiązania fragmentów DNA w szerokim zakresie wielkości (od 100 bp do ponad 15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kb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oraz w celu usuwania sprawiających szczególne trudności inhibitorów restrykcji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ligacji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DNA. Podczas krótkiego wirowania następuje wiązanie DNA do membran, natomiast niezwiązane zanieczyszczenia pozostają w wycieku z kolumny. Ich śladowe pozostałości na membranie są skutecznie usuwane w trakcie dwóch etapów płukania.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80A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E240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5D186954" w14:textId="77777777" w:rsidTr="00CB32F5">
        <w:trPr>
          <w:trHeight w:val="3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7F2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DA8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oczyszczania DNA po elektroforezie w żelu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agarozowym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7C2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pozwala na szybkie oczyszczenie liniowych lub kolistych cząsteczek DNA o wielkości od ok. 100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ponad 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rozdzielanych na TAE- lub TBE-żelu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agarozowym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Zabarwiony bufor ułatwia śledzenie postępu rozpuszczania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jednoczesną pracę z wieloma próbkami. Poza usunięciem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 próbki DNA efektywnie usuwanych jest wiele zanieczyszczeń. Dodanie specjalnego buforu wytwarza warunki do selektywnego wiązania DNA do membran. Podczas krótkiego wirowania następuje wiązanie DNA do membrany, natomiast niezwiązana, rozpuszczona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inne zanieczyszczenia pozostają w wycieku z kolumny. Ich śladowe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pozostalości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membranie są skutecznie usuwane w trakcie dwóch etapów płukania. Użyte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zloże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zaprojektowane pod kątem skutecznego usuwania inhibitorów restrykcji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ligacji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DNA.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CBBB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AC22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2C28C291" w14:textId="77777777" w:rsidTr="00CB32F5">
        <w:trPr>
          <w:trHeight w:val="3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D96B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536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izolacji genomowego DNA z bakterii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725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jest przeznaczony do szybkiej izolacji genomowego DNA z różnorodnych grup fizjologicznych bakterii oraz różnorodnych gatunków i szczepów drożdży. Oczyszczone DNA nie zawiera zanieczyszczeń m.in. takich jak: RNA, białka, lipidy, barwniki, detergenty, organiczne inhibitory enzymów, związki buforowe, sole, kationy dwuwartościowe. Próbka poddana zostaje lizie w obecności specjalnego buforu naruszającego strukturę ściany komórkowej. Proteinaza K degraduje białka komórkowe oraz uwalnia genomowe DNA z wiążących je białek oraz eliminuje nukleazy komórkowe. Dodanie specjalnego buforu wytwarza warunki do selektywnego wiązania DNA do membrany. Podczas krótkiego wirowania następuje wiązanie DNA do membrany, natomiast niezwiązane zanieczyszczenia pozostają w wycieku z kolumny. Ich śladowe pozostałości na membranie są skutecznie usuwane w trakcie dwóch etapów płukania.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EE20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1FFA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B8BB237" w14:textId="77777777" w:rsidTr="00CB32F5">
        <w:trPr>
          <w:trHeight w:val="3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D10E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EAB7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izolacji plazmidowego DNA (mini)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5A30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pozwala na szybkie uzyskanie plazmidowego DNA o bardzo wysokiej czystości z różnorodnych gatunków bakterii. Z surowego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lizatu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bakteryjnego efektywnie usuwane są zanieczyszczenia takie jak: genomowe DNA, RNA, białka, lipidy, barwniki, detergenty, związki buforowe, sole. Komponenty zestawu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umozliwiają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usuwania uciążliwych inhibitorów restrykcji DNA oraz niespecyficznych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endo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egzonukleaz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lizatu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bakteryjnego. Zabarwiony bufor lizujący ułatwia śledzenie dokładności wymieszania zawiesiny bakterii z buforem, postępu uwalniania zawartości komórek oraz jednoczesną pracę z wieloma próbkami. Dodanie specjalnego buforu wytwarza warunki do selektywnego wiązania DNA do membran. Podczas krótkiego wirowania następuje wiązanie DNA, natomiast niezwiązane zanieczyszczenia pozostają w wycieku z kolumny. Ich śladowe pozostałości na membranie są skutecznie usuwane w trakcie dwóch etapów płukania.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AAA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F304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57796252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0B81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B7C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bufor do przechowywania RNA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0FEF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cytrynian sodu 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6.4 na bazie wolnej od nukleaz wody, traktowanej DEPC. Bufor stosowany jest do rozpuszczania i długoterminowego przechowywania RNA po precypitacji, RNA przechowywane w tym buforze może być bezpośrednio użyte do reakcji odwrotnej transkrypcji, RT-qPCR i innych.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5A5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x 1.5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0AB5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789E2195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D57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2C90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woda wolna od nukleaz, nie traktowana DEPC (do biologii molekularnej)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74ED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dejonizowana, sterylna woda, wolna od nukleaz. Nadaje się do wszystkich technik związanych z DNA, stosowanych w biologii molekularnej. Idealna do bardzo czułych reakcji wykrywania, takich jak PCR i PCR w czasie rzeczywistym.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754A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79BB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B32F5" w:rsidRPr="00CB32F5" w14:paraId="7D220D22" w14:textId="77777777" w:rsidTr="00CB32F5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4A5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0A7B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4x stężony bufor do próbek białkowych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F718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Barwnik (4 x stężony), pozwalający na łatwe nanoszenie próbek białkowych na żele poliakrylamidowe (SDS-PAGE) oraz śledzenie postępu rozdziału w czasie elektroforezy (błękit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bromofenolowy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migruje wraz z czołem próbki). SDS obecny w buforze powoduje denaturację białek oraz nadanie im ładunku ujemnego. Dodatek 2-merkaptoetanolu odpowiada za redukcję mostków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disiarczkowych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Glicerol zwiększa gęstość próbek, ułatwiając nakładanie ich na żel.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2EB2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x 1 ML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4B2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2C798CC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EC10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ED9E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gotowy barwnik do barwienia białek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AD9B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Gotowy do użycia barwnik do szybkiego i bezpiecznego barwienia białek. Odczynnik nie zawiera metanolu i kwasu octowego. Nie wydziela niebezpiecznych oparów podczas ogrzewania. Prążki białkowe wybarwiają się na kolor turkusowy. Wykrywa 20 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białka w ciągu kilku minut. Białka barwione przy użyciu barwnika są kompatybilne z analizą spektrometrii masowej.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E6CE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4178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6E069A6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7C2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1179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uniwersalny zestaw do oczyszczania RNA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09B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przeznaczony do oczyszczenia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izolatów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RNA pochodzących z dowolnych źródeł z zanieczyszczenia DNA.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EBA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izolacji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F342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78B0F32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1E8F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2EF2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sacharoza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419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dodatek podłóż mikrobiologicznych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89E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943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0E979D9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F6E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9171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Protease</w:t>
            </w:r>
            <w:proofErr w:type="spellEnd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Inhibitor Cocktail Kit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7D46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koktajl inhibitorów proteaz o szerokim spektrum działania, który obejmuje zarówno endopeptydazy, jak i egzopeptydazy, niespecyficzne i specyficzne. Koktajl składa się z czterech głównych inhibitorów proteazy: AEBSF, EDTA sodu, </w:t>
            </w:r>
            <w:proofErr w:type="spellStart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leupeptyny</w:t>
            </w:r>
            <w:proofErr w:type="spellEnd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pepsyny A; Zestaw starcza na max. 20 g ekstraktu komórkowego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B4CD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0293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7814AC3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380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60EE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D-glukoza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5994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glukoza bezwodna, Nr CAS: 50-99-7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5A32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062F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E923362" w14:textId="77777777" w:rsidTr="00CB32F5">
        <w:trPr>
          <w:trHeight w:val="6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DFB0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4DDE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mikrokolumny</w:t>
            </w:r>
            <w:proofErr w:type="spellEnd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wirownicze</w:t>
            </w:r>
            <w:proofErr w:type="spellEnd"/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do odsalania białek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484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Wielkość wykluczenia molekularnego: 5000 Da, Objętość próbki: 25 - 30 µl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E742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zestaw: 50 kolumn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DEE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</w:tr>
      <w:tr w:rsidR="00E63D1D" w:rsidRPr="00CB32F5" w14:paraId="61888F6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4929" w14:textId="77777777" w:rsidR="00E63D1D" w:rsidRDefault="00E63D1D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2CA2245" w14:textId="4EF1910C" w:rsidR="00E63D1D" w:rsidRDefault="00E63D1D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A1991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F7050A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09D750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E490D5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D28B44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563D3C7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A423A5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1FA4E12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0C40F5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029070" w14:textId="77777777" w:rsidR="00E63D1D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9179AB" w14:textId="4824C767" w:rsidR="00E63D1D" w:rsidRPr="00CB32F5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595B3" w14:textId="77777777" w:rsidR="00E63D1D" w:rsidRPr="00CB32F5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CC22D" w14:textId="77777777" w:rsidR="00E63D1D" w:rsidRPr="00CB32F5" w:rsidRDefault="00E63D1D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2237F" w14:textId="77777777" w:rsidR="00E63D1D" w:rsidRPr="00CB32F5" w:rsidRDefault="00E63D1D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4A94D42B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20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543C8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6418C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754B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AB7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3C94644B" w14:textId="77777777" w:rsidTr="00CB32F5">
        <w:trPr>
          <w:trHeight w:val="97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A9C55D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A95888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A4373C" w14:textId="633A8173" w:rsidR="00CB32F5" w:rsidRPr="00CB32F5" w:rsidRDefault="00E63D1D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cech artykułu lub ró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wnoważnego</w:t>
            </w: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artykułu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E79A2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112A6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624971C1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D877E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7C868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4: Zestaw do oczyszczania kwasów nukleinowych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429A7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2C15B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7C698CE8" w14:textId="77777777" w:rsidTr="00CB32F5">
        <w:trPr>
          <w:trHeight w:val="25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F16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B7C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marker proteinowy 3-barwnikowy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421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użycia, wstępnie barwiony wzorzec wielkości białek, złożony z precyzyjnie rozmieszczonych zrekombinowanych prążków białkowych, przeznaczony do określania wielkości polipeptydów w zakresie od 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245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to dwanaście prążków odpowiadających rozmiarowi białek: 11, 17, 20, 25, 35, 48, 63, 75, 100, 135, 180 i 245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Prążek 25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kowalencyjnie sprzężony z zielonym barwnikiem, podczas gdy prążek 75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kDa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kowalencyjnie sprzężony z pomarańczowym barwnikiem. Pozostałe prążki są kowalencyjnie połączone z niebieskim barwnikiem. Dostępny w gotowym do użycia formacie.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42CB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szt. - 50 ścieżek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343B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74C28AD0" w14:textId="77777777" w:rsidTr="00CB32F5">
        <w:trPr>
          <w:trHeight w:val="17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A0C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8064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marker DNA 50-500 bp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A1B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 wzorzec wielkości DNA do oznaczania małych fragmentów DNA, Składa się z 5 prążków o rozmiarach 50, 100, 250, 400 i 500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Dla łatwego odniesienia, fragment DNA 250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trzy razy jaśniejszy niż pozostałe. Wzorzec wielkości jest dostarczany w formacie gotowym do załadowania na żel.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AC89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500 ścieżek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E4FA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D11ACC3" w14:textId="77777777" w:rsidTr="00CB32F5">
        <w:trPr>
          <w:trHeight w:val="3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442E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75CC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oczyszczania DNA po reakcjach enzymatycznych i PCR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F155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pozwala na szybkie oczyszczenie m. in. produktów PCR, fragmentów restrykcyjnych, molekuł DNA po obróbce enzymatycznej oraz znakowaniu izotopowym lub chemicznym. Zabarwiony bufor szczególnie ułatwia jednoczesną pracę z wieloma próbkami. Zestaw pozwala na efektywnie usuwane z próbki DNA wielu zanieczyszczeń. Zestaw jest zoptymalizowany w celu wiązania fragmentów DNA w szerokim zakresie wielkości (od 100 bp do ponad 15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kb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oraz w celu usuwania sprawiających szczególne trudności inhibitorów restrykcji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ligacji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DNA. Podczas krótkiego wirowania następuje wiązanie DNA do membran, natomiast niezwiązane zanieczyszczenia pozostają w wycieku z kolumny. Ich śladowe pozostałości na membranie są skutecznie usuwane w trakcie dwóch etapów płukania.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46C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04B9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25C59F8F" w14:textId="77777777" w:rsidTr="00CB32F5">
        <w:trPr>
          <w:trHeight w:val="34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D8FC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298F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oczyszczania DNA po elektroforezie w żelu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agarozowym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3DD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pozwala na szybkie oczyszczenie liniowych lub kolistych cząsteczek DNA o wielkości od ok. 100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ponad 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rozdzielanych na TAE- lub TBE-żelu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agarozowym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Zabarwiony bufor ułatwia śledzenie postępu rozpuszczania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jednoczesną pracę z wieloma próbkami. Poza usunięciem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 próbki DNA efektywnie usuwanych jest wiele zanieczyszczeń. Dodanie specjalnego buforu wytwarza warunki do selektywnego wiązania DNA do membran. Podczas krótkiego wirowania następuje wiązanie DNA do membrany, natomiast niezwiązana, rozpuszczona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inne zanieczyszczenia pozostają w wycieku z kolumny. Ich śladowe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pozostalości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membranie są skutecznie usuwane w trakcie dwóch etapów płukania. Użyte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zloże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jest zaprojektowane pod kątem skutecznego usuwania inhibitorów restrykcji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ligacji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DNA.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BA80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A6B5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63796CEC" w14:textId="77777777" w:rsidTr="00CB32F5">
        <w:trPr>
          <w:trHeight w:val="3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037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C05B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izolacji genomowego DNA z bakterii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49E3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jest przeznaczony do szybkiej izolacji genomowego DNA z różnorodnych grup fizjologicznych bakterii oraz różnorodnych gatunków i szczepów drożdży. Oczyszczone DNA nie zawiera zanieczyszczeń m.in. takich jak: RNA, białka, lipidy, barwniki, detergenty, organiczne inhibitory enzymów, związki buforowe, sole, kationy dwuwartościowe. Próbka poddana zostaje lizie w obecności specjalnego buforu naruszającego strukturę ściany komórkowej. Proteinaza K degraduje białka komórkowe oraz uwalnia genomowe DNA z wiążących je białek oraz eliminuje nukleazy komórkowe. Dodanie specjalnego buforu wytwarza warunki do selektywnego wiązania DNA do membrany. Podczas krótkiego wirowania następuje wiązanie DNA do membrany, natomiast niezwiązane zanieczyszczenia pozostają w wycieku z kolumny. Ich śladowe pozostałości na membranie są skutecznie usuwane w trakcie dwóch etapów płukania.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58DA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8F19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10510A1" w14:textId="77777777" w:rsidTr="00CB32F5">
        <w:trPr>
          <w:trHeight w:val="39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47A9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0DF6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izolacji plazmidowego DNA (mini)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6803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pozwala na szybkie uzyskanie plazmidowego DNA o bardzo wysokiej czystości z różnorodnych gatunków bakterii. Z surowego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lizatu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bakteryjnego efektywnie usuwane są zanieczyszczenia takie jak: genomowe DNA, RNA, białka, lipidy, barwniki, detergenty, związki buforowe, sole. Komponenty zestawu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umozliwiają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usuwania uciążliwych inhibitorów restrykcji DNA oraz niespecyficznych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endo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egzonukleaz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lizatu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bakteryjnego. Zabarwiony bufor lizujący ułatwia śledzenie dokładności wymieszania zawiesiny bakterii z buforem, postępu uwalniania zawartości komórek oraz jednoczesną pracę z wieloma próbkami. Dodanie specjalnego buforu wytwarza warunki do selektywnego wiązania DNA do membran. Podczas krótkiego wirowania następuje wiązanie DNA, natomiast niezwiązane zanieczyszczenia pozostają w wycieku z kolumny. Ich śladowe pozostałości na membranie są skutecznie usuwane w trakcie dwóch etapów płukania.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Elucję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oczyszczonego DNA wykonuje się buforem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niskosolnym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np.: zawierającym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-HCl, TE lub wodą destylowaną. Oczyszczony preparat DNA nadaje się do bezpośredniego użytku. Nie wymaga dalszej precypitacji etanolem.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211C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1D27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0BA4C50C" w14:textId="77777777" w:rsidTr="00CB32F5">
        <w:trPr>
          <w:trHeight w:val="19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B6B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CAC1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bufor do przechowywania RNA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20D7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1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cytrynian sodu 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6.4 na bazie wolnej od nukleaz wody, traktowanej DEPC. Bufor stosowany jest do rozpuszczania i długoterminowego przechowywania RNA po precypitacji, RNA przechowywane w tym buforze może być bezpośrednio użyte do reakcji odwrotnej transkrypcji, RT-qPCR i innych.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BBA3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x 1.5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2BE8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12FE72B" w14:textId="77777777" w:rsidTr="00CB32F5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81C1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9E00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woda wolna od nukleaz, nie traktowana DEPC (do biologii molekularnej)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3CE7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dejonizowana, sterylna woda, wolna od nukleaz. Nadaje się do wszystkich technik związanych z DNA, stosowanych w biologii molekularnej. Idealna do bardzo czułych reakcji wykrywania, takich jak PCR i PCR w czasie rzeczywistym.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5BE3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E58C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B32F5" w:rsidRPr="00CB32F5" w14:paraId="23BE641F" w14:textId="77777777" w:rsidTr="00CB32F5">
        <w:trPr>
          <w:trHeight w:val="15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042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555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4x stężony bufor do próbek białkowych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2E0F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Barwnik (4 x stężony), pozwalający na łatwe nanoszenie próbek białkowych na żele poliakrylamidowe (SDS-PAGE) oraz śledzenie postępu rozdziału w czasie elektroforezy (błękit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bromofenolowy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migruje wraz z czołem próbki). SDS obecny w buforze powoduje denaturację białek oraz nadanie im ładunku ujemnego. Dodatek 2-merkaptoetanolu odpowiada za redukcję mostków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disiarczkowych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Glicerol zwiększa gęstość próbek, ułatwiając nakładanie ich na żel.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D23C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 x 1 ML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083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06FEE2CC" w14:textId="77777777" w:rsidTr="00CB32F5">
        <w:trPr>
          <w:trHeight w:val="13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B9B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7E9F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gotowy barwnik do barwienia białek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7455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Gotowy do użycia barwnik do szybkiego i bezpiecznego barwienia białek. Odczynnik nie zawiera metanolu i kwasu octowego. Nie wydziela niebezpiecznych oparów podczas ogrzewania. Prążki białkowe wybarwiają się na kolor turkusowy. Wykrywa 20 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białka w ciągu kilku minut. Białka barwione przy użyciu barwnika są kompatybilne z analizą spektrometrii masowej.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C765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5EAD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6DCA85C1" w14:textId="77777777" w:rsidTr="00CB32F5">
        <w:trPr>
          <w:trHeight w:val="10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F516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3879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uniwersalny zestaw do oczyszczania RNA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2A6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przeznaczony do oczyszczenia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izolatów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RNA pochodzących z dowolnych źródeł z zanieczyszczenia DNA.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4F31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100 izolacji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1B5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4A5D031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4D1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E5F3E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8DBD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58AF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74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3AE31A92" w14:textId="77777777" w:rsidTr="00CB32F5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6D4BA46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9EFD01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0F3B8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Cechy unikalne/ cechy równoważności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736A975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5B3C7F0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4291415B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7F2EC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31622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5: Zestaw - Linie komórkowe i odczynniki niezbędne do ich analizowania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903DC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9FB93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6C21511E" w14:textId="77777777" w:rsidTr="00CB32F5">
        <w:trPr>
          <w:trHeight w:val="19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19BF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9E7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startowy do metody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Northern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DCA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startowy przeznaczony dla początkujących użytkowników systemu DIG, dla małej liczby reakcji. Służy do generowania jednoniciowych, znakowanych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sond RNA i wykrywania chemiluminescencyjnego.  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Skład zestawu: 5x stężona mieszanina do znakowania, 5x bufor transkrypcyjny, SP6 RNA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Polymeraza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T7 RNA Polymeraza,T3 RNA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Polymeraza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przeciwciała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-DIG-AP, fragmenty FAB, odczynnik CDP, bufor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hybrydyzacyjny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granulkach, 10x bufor blokujący, kontrolne znakowane RNA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BCCB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zestaw: 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blotów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4EB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E63CC1C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EF6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9ED8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Bufor do hybrydyzacji w postaci granulek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9325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 nietoksyczny, gotowy do użycia bufor do hybrydyzacji błonowej przy użyciu nieradioaktywnych (znakowanych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sond kwasów nukleinowych. Bufor nie zawiera formamidu, ale umożliwia obniżenie temperatury hybrydyzacji porównywalne z buforami zawierającymi 50% formamidu. Jest specjalnie zaprojektowany do użytku z zestawami DIG.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D5B1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X 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B9A1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1F2A295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20F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F98E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 buforów do przemywania i blokowania membran znakowanych DIG w metodzie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Northern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A4C8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skład zestawu wchodzą: 10x stężony bufor przemywający, 10x stężony bufor maleinowy, 10x stężony bufor do blokowania, 10x stężony bufory do detekcji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5E89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9197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5C797735" w14:textId="77777777" w:rsidTr="00CB32F5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3D20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CE3E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detekcji luminescencji DIG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2C5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służy do wykrywania kwasów nukleinowych znakowanych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(DIG) w teście immunoenzymatycznym z luminescencją na błonach nylonowych. 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Zestaw zawiera: kontrolne znakowane DIG DNA, bufor do rozcieńczeń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Poliklonalne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przeciwciała anty-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skoniugowane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alkaliczną fosfatazą, bufor do blokowania, odczynnik CSPD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409C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blotów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6DAE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579563B6" w14:textId="77777777" w:rsidTr="00CB32F5">
        <w:trPr>
          <w:trHeight w:val="14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268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6406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znakowania DIG RNA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1286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znakowania RNA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-UTP metodą transkrypcji in vitro przy użyciu polimeraz SP6 i T7. Otrzymuje się jednoniciowe sondy RNA o znanej długości, które można stosować w różnych technikach hybrydyzacji, np.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Northern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Skład zestawu: plazmid pSPT18 oraz pSPT19 , kontrolne DNA 1 i 2, kontrolny znakowany DIG RNA, nieznakowany kontrolny RNA, mieszanina 10x stężonych NTP znakowanych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C1D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2x 10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371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E3BC731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F237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0911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Przeciwciała owcze anty-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-alkaliczna fosfataza,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Fab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fragmenty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A87F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Poliklonalne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przeciwciała anty-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skoniugowane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alkaliczną fosfatazą są przydatne do wykrywania związków znakowanych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F684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μL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(150 U)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1E5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721DB3F" w14:textId="77777777" w:rsidTr="00CB32F5">
        <w:trPr>
          <w:trHeight w:val="26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5AFF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78A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Specyficzny odczynnik do ekstrakcji białek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DD4B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 zbuforowana mieszanina stężonych detergentów opracowana do ekstrakcji białek z komórek E. coli bezpośrednio w ich pożywce hodowlanej, odczynnik perforuje ścianę komórkową E. coli bez denaturacji rozpuszczalnego białka i chroni białko przed skrajnymi wartościami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wytwarzanymi w pożywkach hodowlanych o wysokiej gęstości.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765B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5545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07CBD911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4DA3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4356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Membrana nylonowa do metody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Northern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pozytywnie naładowana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1823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membrana nylonowa stosowana do hybrydyzacji z nieradioaktywnie (np.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digoksygenina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biotyna) i radioaktywnie (np. [32P], [35S], [3H]) znakowanym DNA, RNA lub sondy oligonukleotydowymi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E457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rolka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C927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F0D3CF5" w14:textId="77777777" w:rsidTr="00CB32F5">
        <w:trPr>
          <w:trHeight w:val="19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321F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BC55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Ludzka linia komórkowa Hep2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DAF8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 linii komórkowej: Pochodzi z guzów wytworzonych u napromieniowanych, poddanych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kortyzonizacji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szczurów odsadzonych po wstrzyknięciu tkanki raka naskórka z krtani 56-letniego samca. Stwierdzono, że ta linia komórkowa jest nie do odróżnienia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HeLa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przez profilowanie DNA STR PCR. Dlatego linię komórkową należy uznać za pochodzącą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HeLa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Pochodzenie etniczne: czarny.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Zastosowanie: Ludzka linia komórkowa Hep2 (pochodna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HeLa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została wykorzystana do badań nad wirusami i rakotwórczością.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3DEF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fiolka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D1BB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D806F5E" w14:textId="77777777" w:rsidTr="00CB32F5">
        <w:trPr>
          <w:trHeight w:val="22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8580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6A46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Ludzka linia komórkowa U937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719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Opis linii komórkowej: Pochodzi ze złośliwych komórek wysięku opłucnowego 37-letniego mężczyzny rasy kaukaskiej z rozlanym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chłoniakiem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histiocytarnym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Jedna z zaledwie kilku linii ludzkich wciąż wykazujących wiele cech podobnych do monocytów wykazywanych przez komórki pochodzenia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histiocytarnego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Zastosowanie: Ludzka linia komórkowa U937 została wykorzystana do badania toksyczności ekstraktów propolisu wobec komórek U937 oraz do badania wychwytu ciał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apoptotycznych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(pochodzących z komórek monocytowych U-937) przez pierwotne komórki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meningotelialne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(PMEC).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97E9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fiolka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9FF3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41DE786" w14:textId="77777777" w:rsidTr="00E63D1D">
        <w:trPr>
          <w:trHeight w:val="12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3E3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7BDD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Mikrokolumny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B758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Mikrokolumny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wykorzystujące chromatografię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spin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-kolumnową do oczyszczania znakowanych sond z niewbudowanych znakowanych nukleotydów (w objętości od 25 do 50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μl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Kolumny są przeznaczone do użytku w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mikrowirówce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są fabrycznie zapakowane w DNA klasy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Sephadex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G-50 i są wstępnie zrównoważone w STE, co oznacza, że są gotowe do użycia.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3C9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kolumn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86B0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2EBDA1BF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C83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892D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ze szczepu E. coli MRE 600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6FA8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dodawany jako konkurent do roztworów przed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hybrydyzacyjnych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aby zapobiec niespecyficznemu wiązaniu sondy.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7045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110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03F5C94B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F28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0071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Roztwór kolagenu ze skóry bydlęcej (sterylny)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6DC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Wysoce oczyszczony roztwór, który nadaje się do tworzenia matrycy 3-D w hodowli komórkowej. Żele kolagenowe 3-D imitują fizjologię komórkową in vivo lepiej niż tradycyjne systemy 2D.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C00C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770F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648B6AF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E4A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295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Selektywny agar do wzrostu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Yersinia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EC10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podłoże mikrobiologiczne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121F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1899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8D3D5E9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513F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BD40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Podłoże MRS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10C1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Podłoże służy do wykrywania obecności bakterii kwasu mlekowego rodzaju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Lactobacillus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8E2F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AC3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6A9562E4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1FEF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F5A3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Podłoże Mueller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Hinton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3EB6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Podłoże stosowane do określania minimalnego stężenia hamującego (MIC).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BCEC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9614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0ED8D9A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A1F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521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Bufor do hybrydyzacji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B937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 bufor do hybrydyzacji do metody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Northern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Southern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który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skróca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czas hybrydyzacji do dwóch godzin.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5759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7D5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F41BFDF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2C7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D34D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Sole żółci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1D56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Mieszanina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cholanu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sodu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deoksycholanu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sodu, dodatek do podłóż mikrobiologicznych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3D50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A7B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370D350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A7DD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9906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Przeciwciała królicze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anty-mysie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skoniugowane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peroksydazą chrzanową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3C6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pochodzenie biologiczne: królik; białko sprzężone z enzymem peroksydazą chrzanową; forma przeciwciała: F(ab′)2 fragment; typ przeciwciała: przeciwciała drugorzędowe;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poliklonalne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anty-mysie; zastosowanie: metoda Western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111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817A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6E530DE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775E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2466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Przeciwciała kozie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anty-królicze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skoniugowane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peroksydazą chrzanową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4AFF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pochodzenie biologiczne: koza; białko sprzężone z enzymem peroksydazą chrzanową; forma przeciwciała: oczyszczona immunoglobulina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); typ przeciwciała: przeciwciała drugorzędowe;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poliklonalne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anty-królicze; stężenie: 1 mg/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zastosowanie: metoda Western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A36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004C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82DAC88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0B34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A83B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Przeciwciała królicze anty-FLAG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skoniugowane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peroksydazą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C8E1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Pochodzenie biologiczne: królik; Przeciwciała rozpoznające peptyd FLAG (N-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-Tyr-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Lys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AspAsp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Asp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Lys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-C); Sugerowane rozcieńczenie: 1:2000 – 1:4000; forma przeciwciała: frakcja immunoglobulin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IgG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);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liofilizat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3536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fiolka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A05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47514B35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941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E9A3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Kwas trichlorooctowy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EF19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CAS: 76-03-9, czystość: ≥99.0%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818B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B21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DFD51C1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150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6B98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Acetylofosforan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litowo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-potasowy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795C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CAS: 94249-01-1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8EBA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MG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13A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6B300F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094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F543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Membrana nitroceluloza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B73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Membrany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blottingu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nitroceluloza, 0,2 µm, 300mm x 4 m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8A9A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rolka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052B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B6E3BDF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CC1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6801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Kwas 6-aminopenicilanowy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E87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Numer CAS: 551-16-6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2D4D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MG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C06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6E24B3F7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15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4CA08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75F76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0172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22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769FB65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25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66EFE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CC942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1A7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C3F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11C0781D" w14:textId="77777777" w:rsidTr="00CB32F5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2259E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8DFE55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6DD5B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Opis cech artykułu lub </w:t>
            </w: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rónorzędnego</w:t>
            </w:r>
            <w:proofErr w:type="spellEnd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artykułu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0AD375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0308DE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6D0D52B4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CB5F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6EB9B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Część 6:  Zestaw - podłoża mikrobiologiczne z dodatkowymi odczynnikami do oznaczeń biotechnologicznych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D7CFF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52F85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7B716925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AB95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4A1C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Podłoże RPMI 1640 z L-glutaminą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E6BE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podłoże do hodowli linii komórkowych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FB59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584B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62285228" w14:textId="77777777" w:rsidTr="00CB32F5">
        <w:trPr>
          <w:trHeight w:val="16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BCA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066F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Płodowa surowica bydlęca (FBS) inaktywowana temperaturą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C1DC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Sterylna filtrowana płodowa surowica bydlęca (FBS) pochodząca ze skrzepniętej pełnej krwi aseptycznie pobranej z płodu przez nakłucie serca. Każda wyprodukowana partia jest rygorystycznie kontrolowana, począwszy od pobrania surowicy, aż po końcowe pakowanie.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Pochodzenie południowoamerykańskie, Wysokiej jakości serum, rygorystycznie testowane, Pełna identyfikowalność i bezpieczeństwo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0212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4D3A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5CB575F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B3F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69C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aminokwasy MEM 100X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60C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stężony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roztwor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aminokwasów, witamin lub aminokwasów niezbędnych do wzrostu komórek linii Hep-2, dodawany do pożywki podstawowej w celu jej wzbogacenia.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93F1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6CAF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456CA192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B77D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08D2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Podłoże MEM z solami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Eagle's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L-glutaminą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FCA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Podłoże do hodowli linii komórkowych.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3B8E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A84F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6111865E" w14:textId="77777777" w:rsidTr="00CB32F5">
        <w:trPr>
          <w:trHeight w:val="26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F38B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F22F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24-dołkowe płytki hodowlane z płaskim dnem, powierzchnia TC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166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24-dołkowe płytki hodowlane z płaskim dnem, poddane obróbce w celu zwiększenia przyczepności komórek. Jednolita objętość dołków zapewnia równą powierzchnię wzrostu. Powierzchnia dołków jest gładka w celu zmaksymalizowania powierzchni wzrostu. Podniesione obrzeża dołków z jednolitymi pierścieniami na pokrywie zmniejszą odparowanie. Pokrywa pasująca tylko w jednej pozycji zmniejsza ryzyko kontaminacji krzyżowej i błędów ludzkich. Dołki są oznaczone kodem w celu łatwej identyfikacji. Nadaje się do użycia ze wszystkimi popularnymi instrumentami pomiarowymi. Sterylizowane promieniowaniem gamma. Wolne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nie pirogeniczne, Przezroczyste  1,93 cm² , Certyfikaty: ISO13485 2003, ISO9001 2008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E6D2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EFF3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6C01CAD5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CB67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1BA4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Roztwór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kriokonserwacji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wolny od DMSO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A3D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Unikalny roztwór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kriokonserwacji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który nie zawiera DMSO, płodowej surowicy bydlęcej ani białka zwierzęcego. Roztwór gotowy do użycia, nie wymaga rozcieńczania ani dalszego przetwarzania.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E4BB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98C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6C25C260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4FD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65AF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Roztwór antybiotyków: penicylina/streptomycyna/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amfoterycyna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B, 100x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DC07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Mieszanina antybiotyków służąca do zabicia mikroorganizmów, takich jak bakterie Gram-ujemne, Gram-dodatnie, grzyby i drożdże w hodowlach tkankowych. Zawiera 10 000 jednostek penicyliny, 10 000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μg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streptomycyny i 25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μg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amfoterycyny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 na ml.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CF77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25B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0E783B8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DD6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F998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Trypsyna, do hodowli tkankowych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06D1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Trypsyna stosowana do enzymatycznego uwalniania przylegających komórek z płytek do hodowli tkankowych w celu pasażowania. Ten produkt zawiera trypsynę w stężeniu 0,25% i 2,21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EDTA.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5B79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6x 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FEF9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3C756DFE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FA1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B32C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Bufor, tabletki PBS, Klasa biotechnologiczna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8B24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Tabletki do wygodnego przygotowania roztworu 1X PBS,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7,3 do 7,5. W razie potrzeby mogą być sterylizowane przez filtrację lub autoklaw. Nie zawierają wapnia ani magnezu. Każda tabletka po rozpuszczeniu w 100 ml wody, przygotowuje roztwór 1X PBS zawierający 137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chlorek sodu, 2,7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chlorek potasu i 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bufor fosforanowy.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BEC1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tabletek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C0A5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134EAA4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809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059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arkusze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blottingu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1D75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Arkusze z czystej celulozy zapewniające przesiąkanie i równomierne działanie kapilarne dla uzyskania czystych i równomiernych transferów podczas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blottingu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Grube arkusze (1,5 mm), bardzo chłonny papier, polecany do półsuchego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blottingu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białek, rozmiar: 580×580 mm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FD9E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84A3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257F7E2E" w14:textId="77777777" w:rsidTr="00CB32F5">
        <w:trPr>
          <w:trHeight w:val="21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5F4F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295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do izolacji RNA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A186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do izolacji RNA, którego mechanizm działania opiera się na jednoetapowej jednoczesnej izolacji RNA, DNA i białek z próbek komórek i tkanek. RNA jest selektywnie zatrzymywany w fazie wodnej podczas kwaśnej ekstrakcji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GuSCN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/fenol; DNA i białka izoluje się z fazy organicznej odpowiednio przez wytrącanie etanolem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izopropanolem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Nadaje się do próbek (tkanek i komórek) pochodzenia ludzkiego, zwierzęcego, roślinnego i bakteryjnego. Izolacja dużych i małych rodzajów RNA (0,1 - 15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kb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o wysokiej czystości.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6A51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871B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2398D067" w14:textId="77777777" w:rsidTr="00CB32F5">
        <w:trPr>
          <w:trHeight w:val="22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8789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FB9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eter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dietylowy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kwasu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pirowęglowego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(DEPC)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18A1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stosowanym do inaktywacji nukleaz np.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Numer CAS: 1609-47-8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AD9F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85A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57FB5C3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FC18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F53A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Formamid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8BC5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Odczynniki biochemiczne i do biologii molekularnej, ≥99.5%,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Numer CAS: 75-12-7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EB99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38B9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F6E5139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EEC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1D1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Cytrynian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trisodu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dihydrat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1F2E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Odczynniki biochemiczne i do biologii molekularnej, czystość:  ≥99%, Numer CAS: 6132-04-3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0B76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AD5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4FBF26D" w14:textId="77777777" w:rsidTr="00CB32F5">
        <w:trPr>
          <w:trHeight w:val="10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ECC2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AC2D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z barwnikiem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EvaGreen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qPCR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1A7A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Wysokowydajny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qPCR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barwnikiem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EvaGreen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HotStart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Taq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Polymerazą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dNTP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oraz obojętnym niebieskim barwnikiem o niskim stężeniu, co pozwala użytkownikowi łatwo odróżnić dołki zawierające mieszaninę reakcyjną od dołków pustych, Gotowy do użycia, wystarczy dodać startery i matrycę DNA (bez ROX).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A24B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zestaw: 500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0236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5C1BF219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13A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F595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fluorek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fenylometylosulfonowy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(PMSF)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25C4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Inhibitor proteaz serynowych, Numer CAS: 329-98-6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BFB0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AC59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79B1E795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38FA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B136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izopropylo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-β-D-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tiogalaktozyd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(IPTG)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4E59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Chemiczny analog galaktozy, który nie może być hydrolizowany przez enzym beta-galaktozydaza. Do selekcji kolonii białe/niebieskie w alfa-komplementacji,  czystość; ≥98%, Numer CAS: 367-93-1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6CA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2A1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008DAE8D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E2B8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93C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5-bromo-4-chloro-3-indolyl β-D-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galaktopiranozyd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(X-Gal)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B45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Chromogenny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substrat dla beta-galaktozydazy. Stosowany w połączeniu z IPTG do wykrywania aktywności beta-galaktozydazy w koloniach bakteryjnych w teście kolorymetrycznym,  czystość: ≥98%, Numer CAS: 7240-90-6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94C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52CA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C6D3180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021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2B59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2-merkaptoetanol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C947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analiz białek, czystość: ≥99%, Numer CAS: 60-24-2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80DF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D99A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F13CF5E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0E96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7999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imidazol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23E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analizy białek, czystość: ≥99%, Numer CAS: 288-32-4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654B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D27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7938B4BF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075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1654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(R*,R*)-1,4-Disulfanylobutan-2,3-diol (DTT)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82CD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dla biotechnologii, czystość:  ≥99.4%, Numer CAS: 3483-12-3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DF7B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53B1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70436A1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B09F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9DE8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Albumina z surowicy bydlęcej (BSA)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B022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Albumina surowicy bydlęcej (BSA) powszechnie stosowana w protokołach hodowli komórkowych.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DE6E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401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C9628BD" w14:textId="77777777" w:rsidTr="00CB32F5">
        <w:trPr>
          <w:trHeight w:val="12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7F8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2AF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Odczynniki wykrywające do metody Western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410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Odczynniki wykrywające do metody Western przeznaczone do wykrywania mysich i króliczych przeciwciał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pierwszorzedowych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 użyciu przeciwciał drugorzędowych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skoniugowanych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HRP i odczynników ECL, zestaw zawiera 125 ml reagenta 1 i 2 co starcza na 2000 cm2 membrany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222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4002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6DB6EF79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B55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02B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Paski testowe do wykrywania bakteryjnej oksydazy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8522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do oznaczania aktywności enzymatycznych w mikrobiologii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5345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pasków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6C4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A10A858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DEA7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EA1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barwnik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Ponceau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B28B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barwienia membrany po przeniesieniu białek z żelu poliakrylamidowego, Numer CAS: 6226-79-5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5406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A66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6E1C90E8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6F32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B58C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TRITON X-100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92E1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biochemii, Numer CAS: 9002-93-1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B29B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C0BC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1F6A881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F64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83ED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Fiolet krystaliczny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F7C4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związek do barwienia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biofilmu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Numer CAS: 548-62-9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404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FE23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D19292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4A1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6E7B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Pożywka dla wzrostu nicieni, NGM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45A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NGM (NEMATODE GROWTH MEDIUM)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FE56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0E8A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3968E8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8DA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A99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Pepton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FE31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składnik podłóż mikrobiologicznych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8954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43C3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3D7C7E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7942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ABF2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Hydrolizat kazeiny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5380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składnik podłóż mikrobiologicznych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3491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227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814E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409ECD0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A47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A589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Siarczan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kanamycyny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68FE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Numer CAS: 25389-94-0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AA3C2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1507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4A533B47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956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70A0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chloramfenikol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A3E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czystość: ≥99%, Numer CAS: 56-75-7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8939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2CF3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77F1734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600A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351F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Siarczan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gentamycyny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D62F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Numer CAS: 1405-41-0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9F0C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6B65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B32F5" w:rsidRPr="00CB32F5" w14:paraId="660808B1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04A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2321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Sól sodowa kwasu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nalidiksowego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B27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Numer CAS: 3374-05-8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FFA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9D9D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450CB2A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24F7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0121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Sól sodowa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nowobiocyny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24E6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czystość: ≥95%, Numer CAS: 1476-53-5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782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A223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EC14DA5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E2E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366D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Rifampicyna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C7B4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czystość: ≥95%, Numer CAS: 13292-46-1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134D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5203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545700E3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9C3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1CBB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Tetracyklina (ze szczepu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Streptomyces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żółty proszek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FF36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Numer CAS: 60-54-8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8C54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503F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580C739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E79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97F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Trimetoprim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0F88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99,8%, Numer CAS: 738-70-5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5C4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802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21A8BCD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C310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13E4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Pentahydrat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dichlorowodorku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spektynomycyny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EB26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uzupełnienie podłóż mikrobiologicznych, Numer CAS: 22189-32-8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F3BC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57F8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61630D36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21A0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6CB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Krążki do oznaczania antygenów i antybiotyków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300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krążki bibułowe do nasączania roztworem antygenu lub antybiotyku, zastosowanie: mikrobiologia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269A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krążków/fiolka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D37D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F36DC7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ECAF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DA40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trisma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base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484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do biologii molekularnej, Numer CAS: 77-86-1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0EFE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FA98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4628ACE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4547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A0D0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Glicyna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F30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dla biotechnologii, czystość: ≥99%, Numer CAS: 56-40-6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133F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2A8C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C9DBA1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BB8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D265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siarczan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dodecylu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sodu (SDS)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E53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dczynnik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biotechnologii, czystość: ≥99%, Numer CAS: 151-21-3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54A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776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0D075173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8B2E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3809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diwodorofosforan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sodu, bezwodny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8D75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dla biotechnologii,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czystośc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≥98.0%, Numer CAS: 7558-80-7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8D6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01903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7636E771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C61B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DD1D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Wodorofosforan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disodu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bezwodny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82B0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7558-79-4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8F9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07A7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60B4EE0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9CD7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B376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chlorek magnezu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heksahydrat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92B9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99-102% ACS, Numer CAS: 7791-18-6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AB43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FC8B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6347BD7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381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CF21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chlorek potasu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0373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99-100.5% ACS, Numer CAS: 7447-40-7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42C0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9CE9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D8669E7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D528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4EBE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chlorek sodu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9C57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≥99.9%, Numer CAS: 7647-14-5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A59C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2,5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3DDF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11C7E9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865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416D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glukonian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potasu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C2DE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99%, Numer CAS: 299-27-4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2EC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3CBC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594EFCD5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017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AB7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diwodorofosforan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potasu, bezwodny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CA6E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 ≥99% ACS, Numer CAS: 7778-77-0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23F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BB29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53B8EB75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6572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9B8C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EDTA (Kwas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etylenodiaminotetraoctowy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3573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dla biotechnologii, ≥99.5%,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Numer CAS: 60-00-4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551B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C9B9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6F3A2073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C2E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B7BE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kwas L (+) askorbinowy, czysty reagent analityczny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E02B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50-81-7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C367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1A45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554B66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D83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3446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Siarczan magnezu hydrat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C54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 99.0-101.0% , Numer CAS: 22189-08-8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5F4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7235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0EB66A5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72EF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A80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deoksycholan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sodu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9B04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≥99.0%, Numer CAS: 302-95-4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BC4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300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24F2D5B7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833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F7C1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szczawian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disodowy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778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≥99.0%, Numer CAS: 62-76-0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DE8C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814C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5494F4D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8DC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4929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Węglan sodu, bezwodny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698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≥99.5% ACS, Numer CAS: 497-19-8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BB0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D05D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88E211B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0A9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FDE5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Węglan wapnia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2160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471-34-1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3398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37C2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AC582F3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F33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70F6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octan sodu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trihydrat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6791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99-101% ACS, Numer CAS: 6131-90-4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1758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678D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6289F82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97BF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32A6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siarczan amonu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0EE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 precypitacji białek, ≥99.5%,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Numer CAS: 7783-20-2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BB16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25F9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1976FF1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B0F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F6B9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D(+)-biotyna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F7AF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 czystość: ≥99%, Numer CAS: 58-85-5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D19F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AEB0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5ECC68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E48D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C52B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błękit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bromofenolowy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19B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ACS, Numer CAS: 115-39-9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C3B4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B9B9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3E5D424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C8C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F43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chlorek żelaza (III)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heksahydrat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1139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97.0-102.0%, ACS, Numer CAS: 10025-77-1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418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66CB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83FEACB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483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19D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L(+)-histydyna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4F49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71-00-1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609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B38D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0E5E3AD8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F360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9756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wodorowęglan amonu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AB53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1066-33-7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7821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63DD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7B0D9F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4219F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B09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N,N-Dimetyloformamid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59D4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≥99.5%, Numer CAS: 68-12-2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490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1F0D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6EE25CF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E62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BBD8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HEPES sól sodowa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225E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≥99.5%, Numer CAS: 75277-39-3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5DF0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AA30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DD167E6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D21E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B0F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MOPS (kwas 4-morfolinopropanosulfonowy)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6FA1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dla biotechnologii, czystość: ≥99%,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Numer CAS: 1132-61-2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49EE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0719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48C5D75C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9A1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2BB9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Roztwór SSC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974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Roztwór SSC 20X skoncentrowany (sól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fizjologiczna-cytrynian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sodu), odczynnik dla biotechnologii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E54B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712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0B2B99D0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B75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E6DE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Akrylamid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/Bis-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Akrylamid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B588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roztwór 40% mieszanina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akrylamid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bisakrylamid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stosunku 19:1 do wylewania żeli poliakrylamidowych do elektroforezy białek i kwasów nukleinowych, wole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0784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2498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F71EF29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64E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3CF6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Fenol: Chloroform: Alkohol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izaamylowy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97CD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(25:24:1), odczynnik dla biotechnologii, (v/v/v) ≥99%, Numer CAS: 136112-00-0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06D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1205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19F0CB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0DE0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255C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Tween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20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Polisorbat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0DB8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biologii molekularnej, Numer CAS: 9005-64-5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3958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C25B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7F676F8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75CF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2D3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Tween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80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Polisorbat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828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do hodowli tkankowych, Numer CAS: 9005-65-6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F5B7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3C9F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81D72C9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733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44D6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Mocznik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AB11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≥99.5%, czysty, Numer CAS: 57-13-6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106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10F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5D83209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9375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C4EB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Peroksodisiarczan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(VI)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diamonu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(APS)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5452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≥98%, ACS, Numer CAS: 7727-54-0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041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BBEE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46DBE3D1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55F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B92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chlorek wapnia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083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10043-52-4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29E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AAA8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65719291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916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928E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chlorek rubidu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2164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7791-11-9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D9A2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EB2E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9498D0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B84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D32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gliceryna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2C0E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 czystość: ≥99%, Numer CAS: 56-81-5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F39E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3B6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02408D93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F84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847C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Indol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69FE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120-72-9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0DEA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B351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00C81F04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E83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F649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kwas borowy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B59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≥99.5%, ACS, Numer CAS: 10043-35-3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263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KG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EF27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587D2B7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8BE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5361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Chlorowodorek prokainy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9FA2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99%, Numer CAS: 51-05-8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E4C7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123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FC0BB62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396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B7DE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N,N,N',N'-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Tetrametyloetylenodiamina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(TEMED)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9F92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110-18-9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5A1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0F76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16D8C56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6D9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58B7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kwas 2-morfolinoetylosulfonowy, hydrat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4907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odczynnik dla biotechnologii,  ≥99%,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Numer CAS: 145224-94-8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6706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31D7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F27BC6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D84A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5CF9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sól sodowa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laurylosarkozyny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A533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≥94%, Numer CAS: 137-16-6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730A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2886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5DF5D92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4F6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156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Toluen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FF04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≥99.5%, ACS, reagent analityczny, Numer CAS: 108-88-3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0AD6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82BD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64FA12E9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87A0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EDFC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Nadtlenek wodoru  (Perhydrol)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B785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30%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stabilizowany,odczynnik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dla biotechnologii, reagent analityczny, Numer CAS: 7722-84-1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53B8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ACA9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091A3F9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4669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1531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Rybonukleaza A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E90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10 mg/ml wodny roztwór, Numer CAS: 9001-99-4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4856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E0A9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1FBB4D3C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744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B3A3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Wodzian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dichlorku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wiogenu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metylu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40E3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parakwat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odczynnik dla biotechnologii, 98%,  Numer CAS: 75365-73-0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2387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CD09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7888CFE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EAD7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2AB8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Aceton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B53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 ≥99.5%, Numer CAS: 67-64-1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978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A129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50D7769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A71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89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0DB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Etanol absolutny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43E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≥99.8%, czysty reagent analityczny, Numer CAS: 64-17-5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0E3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46C9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B32F5" w:rsidRPr="00CB32F5" w14:paraId="18E46B9A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312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BA9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Metanol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E348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≥99.5%, Numer CAS: 67-56-1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5BC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F6F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4529C84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AED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F406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Kwas octowy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7476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 99-100%, Numer CAS: 64-19-7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BF26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DA3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678DB87E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1A1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CFA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2,2'-bipirydyna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F17B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 czystość: ≥99.5%, proszek, Numer CAS: 366-18-7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2CA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701D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83AC5DA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A67F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1F1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skrobia rozpuszczalna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9989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9005-84-9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FB8C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FFDD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049BCC27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096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55EC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Kwas ortofosforowy(V)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2976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≥85% reagent analityczny, Numer CAS: 7664-38-2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7BF8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ABDB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A362F08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3A50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E9B2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wodorotlenek sodu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2844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mol/l (5 N), odczynnik dla biotechnologii, Numer CAS: 1310-73-2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872B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61D7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0A59CDD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731F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434C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Kwas chlorowodorowy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C00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35%, odczynnik dla biotechnologii, techniczny, Numer CAS: 7647-01-0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8076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021B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2E83F5D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3D5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3D9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Sól sodowa penicyliny G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C82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Numer CAS: 69-57-8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705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69D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418A8F6F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EA1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4C4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jodek potasu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EA2F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 ≥99%, Numer CAS: 7681-11-0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207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D78A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69E66C68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7D5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B77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2-Propanol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5044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biotechnologii, czystość: ≥98%, techniczny, Numer CAS: 67-63-0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14D9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B609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227D77D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B7E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12F3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Stripy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PCR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D85C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Stripy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PCR 8 probówek, bez wieczka, przezroczyste, 0,2 ml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22EF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05D0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1B729671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141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19D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Wieczka płaskie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88124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Wieczka płaskie, paski po 8 szt., przezroczyste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874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A11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53482990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2264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402C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Roztwór odkażający do usuwania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A9B7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 roztwór odkażający do usuwania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Do czyszczenia powierzchni, pipet, sprzętu i materiałów zużywalnych.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A760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475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DB51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03CDDFC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F51C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132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LINE-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EtOH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ACETONÓWKA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62F7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odczynnik dla biotechnologii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AFB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CBDE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B151547" w14:textId="77777777" w:rsidTr="00CB32F5">
        <w:trPr>
          <w:trHeight w:val="19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544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0DFF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Probówki wirówkowe o bardzo wysokiej wydajności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DCF9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Poj. 50 ml, Szczelne, stożkowe probówki wirówkowe z dnem zapobiegają pękaniu i wyciekaniu podczas wirowania z dużą prędkością, wykonane z niecytotoksycznej żywicy klasy medycznej, która umożliwia użytkownikom łatwe sprawdzenie objętości i koloru próbki. Łatwe do odczytania czarne podziałki w krokach ±2%, Zawiera dużą, białą matową powierzchnię do pisania, Wolne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endotoksyn, Możliwość sterylizacji w autoklawie w 121 °C i zamrażania do –80 °C, Sterylne probówki są sterylizowane przez napromienianie.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1B62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28B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7D4B9CF4" w14:textId="77777777" w:rsidTr="00CB32F5">
        <w:trPr>
          <w:trHeight w:val="19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16F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4CBB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Probówki wirówkowe o bardzo wysokiej wydajności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A8033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Poj. 15 ml, Szczelne, stożkowe probówki wirówkowe z dnem zapobiegają pękaniu i wyciekaniu podczas wirowania z dużą prędkością, wykonane z niecytotoksycznej żywicy klasy medycznej, która umożliwia użytkownikom łatwe sprawdzenie objętości i koloru próbki. Łatwe do odczytania czarne podziałki w krokach ±2%, Zawiera dużą, białą matową powierzchnię do pisania, Wolne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endotoksyn, Możliwość sterylizacji w autoklawie w 121 °C i zamrażania do –80 °C, Sterylne probówki są sterylizowane przez napromienianie.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871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B279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7D8356DB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448F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00EF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Probówki do PCR z płaską zatyczką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B24F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Pasujące do większości popularnych modeli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termocyklerów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Wykonane z PP, Wolne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ludzkiego DNA. Probówki przezroczyste, objętość: 0,2 ml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44A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EA3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CB32F5" w:rsidRPr="00CB32F5" w14:paraId="666A0F37" w14:textId="77777777" w:rsidTr="00CB32F5">
        <w:trPr>
          <w:trHeight w:val="7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7FD1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BDD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Końcówki do pipet z filtrem w pudełkach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A4F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Dopasowane końcówki ze skalą, objętość: 0,1 - 10 µl, sterylne, długość około 31 mm. Wykonane z wysokiej jakości, 100% czystego PP medycznego. Gwarantowany wolny od wykrywalnego ludzkiego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ATP, endotoksyn i metali ciężkich.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B3D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pudełek po 96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873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567E9FF5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6ABF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F2C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Końcówki do pipet z filtrem w pudełkach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5696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Dopasowane końcówki wydłużone, objętość: 0,1 - 10 µl, sterylne, długość około 38 mm. Wykonane z wysokiej jakości, 100% czystego PP medycznego. Gwarantowany wolny od wykrywalnego ludzkiego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ATP, endotoksyn i metali ciężkich.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A7B6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pudełek po 96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CDB1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32F5" w:rsidRPr="00CB32F5" w14:paraId="240B25BC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4B3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1C60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Końcówki do pipet z filtrem w pudełkach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6480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Dopasowane końcówki wydłużone, objętość: 1 - 100 µl, sterylne, długość około 83 mm. Wykonane z wysokiej jakości, 100% czystego PP medycznego. Gwarantowany wolny od wykrywalnego ludzkiego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ATP, endotoksyn i metali ciężkich.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978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pudełek po 96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EA9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7D8411F3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669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307F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Końcówki do pipet z filtrem w pudełkach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5848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Objętość, 1 - 100 µl, sterylne, długość około 49 mm. Wykonane z wysokiej jakości, 100% czystego PP medycznego. Gwarantowany wolny od wykrywalnego ludzkiego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ATP, endotoksyn i metali ciężkich.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AA7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pudełek po 96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DBAC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24908596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A26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0C88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Końcówki do pipet z filtrem w pudełkach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A8F5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Dopasowane końcówki o objętość: 1 - 200 µl, sterylne, długość około 52 mm. Wykonane z wysokiej jakości, 100% czystego PP medycznego. Gwarantowany wolny od wykrywalnego ludzkiego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ATP, endotoksyn i metali ciężkich.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708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pudełek po 96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9B3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B32F5" w:rsidRPr="00CB32F5" w14:paraId="67027975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9CB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EE6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Końcówki do pipet z filtrem w pudełkach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88C3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Dopasowane końcówki o objętość: 100 - 1000 µl, sterylne, długość około 88 mm. Wykonane z wysokiej jakości, 100% czystego, dziewiczego PP medycznego. Gwarantowany wolny od wykrywalnego ludzkiego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ATP, endotoksyn i metali ciężkich.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6D6F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pudełek po 96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BCA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32F5" w:rsidRPr="00CB32F5" w14:paraId="69424975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A641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E46A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Mikropłytki do fluorescencji 96-dołkowe, czarne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6A6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Zaprojektowane specjalnie do aplikacji fluorescencyjnych, posiadają podwyższone ścianki dołków w celu uniknięcia kontaminacji między próbkami, mają płaskie dno, dają niskie tło.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F2D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BEA2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155EE0CE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FA4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72BE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Płytki do fluorescencji 96-dołkowe, czarne z przeźroczystym dnem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CF4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Czarne płytki zaprojektowane by zmniejszyć wpływ tła i sygnałów krzyżowych w czasie testów fluorescencyjnych, modyfikowane dla optymalnego przylegania komórek, sterylizowane promieniowaniem gamma.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9C39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26DE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67A1CBB9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306F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0150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dimetylosulfotlenek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407A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dimetylosulfotlenek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czystość: ≥99.9% (DMSO), ACS, Numer CAS: 67-68-5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AED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57A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5BC7CA9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6B4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2A1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octan potasu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161E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octan potasu, czystość: ≥99%, ACS, Numer CAS: 127-08-2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124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7A6D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7D5398DB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4BA7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2EB8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chlorek amonu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29AF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Chlorek amonu, czystość: ≥99.5%, ACS, Numer CAS: 12125-02-9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0F34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14E4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F57C16F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BFED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BA27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Szpatułka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Drigalskiego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4A9C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Głaszczka do mikrobiologii, do posiewów bakterii na powierzchnie stałe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70B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384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6621B69B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4828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098F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sól sodowa ampicyliny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9E5E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sól sodowa ampicyliny, 91.0-102.0%, Numer CAS: 69-52-3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46C2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72E8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1EB02126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73AF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EDE3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Płytki do PCR 96-dołkowe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termocyklera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Roche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LightCycler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480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FC9C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Niskoprofilowe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mikropłytki wykonane z PP (białe) z 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folią uszczelniającą kompatybilne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termocyklerem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Roche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LightCycler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DE4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4CF4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1E9BEDFA" w14:textId="77777777" w:rsidTr="00CB32F5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A43901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CFABB7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F75FB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Opis cech artykułu lub </w:t>
            </w: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rónorzędnego</w:t>
            </w:r>
            <w:proofErr w:type="spellEnd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artykułu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1E9C0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B54C87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1BE0E5FC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55AB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7743C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7:  Zestaw - Enzymy restrykcyjne i odczynniki do oznaczeń RNA, DNA i białek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70F75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CCFBB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21B435C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3B3D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7EB6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PaeI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SphI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F424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PaeI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(lub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izoschizomer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SphI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szybkie trawienie w 5 min, zestaw zawierający enzym i bufor do reakcji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B3C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reakcji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D1E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0545DE5A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E93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389B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EcoRI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544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EcoRI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szybkie trawienie w 5 min,,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522B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1D64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502E80A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FC8AF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2BEF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Eco32I(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EcoRV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BD1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Eco32I (lub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izoschizomer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EcoRV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A65F5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2 000 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6E3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D7021AA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76B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8069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KpnI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2BC9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KpnI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6A2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6C0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75B0520C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42A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2274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Eco31I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BsaI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DA5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Eco31I (lub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izoschizomer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BsaI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710D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2FF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786A66B0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89A7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A5D5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SacI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B761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SacI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60D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39B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1C487D4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2712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B27A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XbaI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D06A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XbaI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4744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AD2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65C9C7E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BBCB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467B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BglII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B52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BglII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01D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168C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75437D21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423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5643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SmaI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368C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SmaI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7746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8D8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355D1500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4511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729E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AatII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07C1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 restrykcyjny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AatII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szybkie trawienie w 5 min, zestaw zawierający enzym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003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1E5E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6C6E3595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B6B4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76A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alkaliczna fosfataza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B16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alkaliczna fosfataza, zestaw zawierający enzym rekombinowany typu Fast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FastAP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i bufor do reakcji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6F9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1 000 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11C7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04127654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76F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3841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polimeraza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Phusion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EC7A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polimeraza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Phusion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DNA,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termowrażliwa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o wysokiej wierności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7FE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1540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CB32F5" w:rsidRPr="00CB32F5" w14:paraId="5EBC342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34C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096D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mieszanina do PCR z polimerazą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Taq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349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mieszanina 2x stężona do PCR, zawierająca polimerazę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Taq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bufor, MgCl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dNTP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A063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032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53D4E938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AA89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038F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mieszanina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dNTP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247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mieszanina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deoksyrybonukleotydów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dCTP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dGTP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dTTP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stężeniu 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każdy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2913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177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580F7A7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3F8C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B2E7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ligaza T4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3C04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ligaza faga T4,  5U/µL, w zestawie bufor do reakcji i roztwór PEG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49DF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 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DDB3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60057742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E48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B27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oznaczania stężenia RNA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C15A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oznaczania stężenia RNA, szeroki zakres, do wykorzystania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fluorymetrem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Qubit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7F3B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CE4E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BE7582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D11E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5304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oznaczania stężenia DNA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9C75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oznaczania stężenia dwuniciowego DNA, szeroki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zaklres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do wykorzystania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fluorymetrem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Qubit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1539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15CF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AF865D8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986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C5EC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oznaczania stężenia białek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4E2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oznaczania stężenia białek, szeroki zakres, do wykorzystania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fluorymetrem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Qubit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7DF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D349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5A12063B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7DE2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200A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oznaczania jakości i integralności RNA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F6D3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oznaczania jakości i integralności RNA do wykorzystania z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fluorymetrem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Qubit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D3E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373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1F9752F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E9B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2E02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probówki reakcyjne 500 µl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D07A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probówki reakcyjne 500 µl, do oznaczeń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fluorymetrem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Qubit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DFA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500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ED5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34AA51F1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57A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C47B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izolacji DNA plazmidowego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78F2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izolacji DNA plazmidowego na kolumienkach z membraną krzemionkową, wydajność do 20 µg DNA, pozwalający na uzyskanie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ultraczystego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gotowego do użycia DNA 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GeneJET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Plasmid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Miniprep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Kit)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C491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izolacji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344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B32F5" w:rsidRPr="00CB32F5" w14:paraId="0D238102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6A7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EF78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AB48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usuwania pozostałości DNA w próbach po izolacji RNA, zawierający wysokowydajną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I, bufor do reakcji, oraz odczynnik do inaktywacji enzymu (TURBO DNA-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free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™ Kit)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B1F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4A53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7FFA0F93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E286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707E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barwnik DNA w żelach poliakrylamidowych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391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barwnik DNA w żelach poliakrylamidowych, 10 000 x stężony w DMSO, wzbudzany światłem niebieskim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EA3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400 µl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EA48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491E8492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4807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93F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syntezy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cDNA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62E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syntezy pierwszej nici ciężkiej (H minus)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cDNA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zawierający enzym odwrotną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transkryptazę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bufor do reakcji, mieszaninę losowych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heksamerów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dNTP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wodę wolną od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nuklaz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925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B33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021CB40B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0C05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F8CB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transkrypcji </w:t>
            </w:r>
            <w:r w:rsidRPr="00CB3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in vitro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promotora T7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7254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transkrypcji </w:t>
            </w:r>
            <w:r w:rsidRPr="00CB32F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in vitro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promotora T7 zawierający: polimerazę RNA T7, bufor do reakcji, mieszaniny ATP, GTP, CTP i UTP, wodę wolną od nukleaz,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DNazę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kontrolną matrycę, octan amonu, chlorek litu, barwnik do elektroforezy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DB68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F8F6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337E42FE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3ACD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795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kinaza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polinukleotydowa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T4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DE92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enzym, kinaza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polinukleotydowa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T4 przeznaczona do znakowania kwasów nukleinowych na końcu 5', fosforylacji kwasów nukleinowych, zestaw zawierający enzym (10 U/µL), bufor do reakcji,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rozwtór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PEG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6623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2500 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3E61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EE63F6F" w14:textId="77777777" w:rsidTr="00CB32F5">
        <w:trPr>
          <w:trHeight w:val="7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C6D2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410C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do odwrotnej transkrypcji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556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 do syntezy pierwszej nici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cDNA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całkowitego RNA, z matrycy o wielkości od 100 do 12 tys.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w stężeniu od 0,1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pg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5 µg RNA, zestaw zawierający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eznym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bufor do syntezy, bufor do wiązania,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Oligo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dT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pl-PL"/>
              </w:rPr>
              <w:t>20</w:t>
            </w: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losowe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heksamery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D8E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reakcji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9441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33B7266" w14:textId="77777777" w:rsidTr="00CB32F5">
        <w:trPr>
          <w:trHeight w:val="7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62C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599B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obciążnik do elektroforezy RNA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7219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obciążnik do elektroforezy RNA w żelach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agarozowych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poliakrylamidowych, 2xstężony, z dodatkiem formamidu, dwóch barwników do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śledzania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elektroforezy: błękit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bromofenolowy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cyjan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ksylenowy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FF, oraz barwnik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interkalujący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: bromek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etydyny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F12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ml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047B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137151A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7AC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25E2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marker wielkości DNA 1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kb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32423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 marker wielkości DNA, w zakresie od 250 do 10 000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zawierający błękit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bromofenolowy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cyjan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ksylenowy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FF i Oranż 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130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5x50 µg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BE15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4AFB8AF8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353A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4EFC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marker wielkości DNA 1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kb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5D8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gotowy do użycia marker wielkości DNA, w zakresie od 75 do 20 000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zawierający błękit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bromofenolowy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cyjan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ksylenowy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FF i Oranż G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08D4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5x50 µg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803E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68D1C742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1DD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8A17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marker wielkości RNA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71C5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marker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wielkośći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RNA, w zakresie od 100 do 1000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obciążnik w zestawie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6DB7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5x20µl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D73D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CB32F5" w:rsidRPr="00CB32F5" w14:paraId="35DB6039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62C2E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9CE8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inhibitor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6025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Inhibitor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hamujący aktywność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RNazy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A, B i C, 40 U/µl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8F7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2500 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D8E5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B32F5" w:rsidRPr="00CB32F5" w14:paraId="32B7601B" w14:textId="77777777" w:rsidTr="00CB32F5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74DC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109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złoże do oczyszczania białek rekombinowanych Ni-NTA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Agarose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D9B5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złoże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agarozowe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wiąże jony niklu za pomocą reszty kwasu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nitrylotrioctowego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do oczyszczania białek rekombinowanych zawierających metryczkę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histydynową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(6xHis), wymywanie z użyciem imidazolu, histydyny lub buforu o niskim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możliwość oczyszczania w warunkach natywnych lub denaturujących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7B4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mL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F136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CB32F5" w:rsidRPr="00CB32F5" w14:paraId="180C7DC0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0DB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39D1E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F6E1A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BFF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33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32F5" w:rsidRPr="00CB32F5" w14:paraId="742ADC9D" w14:textId="77777777" w:rsidTr="00CB32F5">
        <w:trPr>
          <w:trHeight w:val="7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240F4E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14:paraId="00FF5C8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oczekiwanego lub równoważnego produktu</w:t>
            </w:r>
          </w:p>
        </w:tc>
        <w:tc>
          <w:tcPr>
            <w:tcW w:w="7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F8DFD3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Opis cech artykułu lub </w:t>
            </w:r>
            <w:proofErr w:type="spellStart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rónorzędnego</w:t>
            </w:r>
            <w:proofErr w:type="spellEnd"/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artykułu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36F93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Jednostka miary (opakowanie)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903DC6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CB32F5" w:rsidRPr="00CB32F5" w14:paraId="0C11DCFE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E6FA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0EDC31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8: Dostawa pipet, rękawiczek i pojemników laboratoryjnych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C6315E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4B83F4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CB32F5" w:rsidRPr="00CB32F5" w14:paraId="1F36920A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7BC5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14B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Pipeta serologiczna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3C84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Pipety serologiczne, pakowane indywidualnie, poj. 10,0 ml, skalowane co 0,01 ml, sterylne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4C6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607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6C1DD766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D4BF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533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Pipeta serologiczna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11A36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Pipety serologiczne, pakowane indywidualnie, poj. 25,0 ml, skalowane co 0,01 ml, sterylne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554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0099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B32F5" w:rsidRPr="00CB32F5" w14:paraId="2EA00C5E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D5E9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938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Probówki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66EE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Probówki sterylne z polistyrenu, z korkiem, bez znaczników, bez kołnierza, poj. 11 ml, 16 x 100 mm, 8x50 szt.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85B8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400 szt.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D67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B32F5" w:rsidRPr="00CB32F5" w14:paraId="6AB3F73F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4A4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8DD8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Kasety na probówki do głębokiego zamrażania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87C08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Kaseta polipropylenowa na probówki 1,8 i 2 ml, do głębokiego zamrażania, 81-miejscowa, wymiary 131 x 131 x 45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2AE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8C9D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CB32F5" w:rsidRPr="00CB32F5" w14:paraId="4E7E648B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12A4B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0432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Pudełka na probówki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C388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Pudełko tekturowe na probówki typu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do głębokiego zamrażania, 100-miejscowe, 135 x 135 x 47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28B2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 szt.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25D9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32F5" w:rsidRPr="00CB32F5" w14:paraId="1174F459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402C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BAE2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Szalki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Petriego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5BB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Szalki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Petriego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polistyrenu, z żebrami wentylacyjnymi, 90 x 14,2 mm, sterylne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587F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F41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CB32F5" w:rsidRPr="00CB32F5" w14:paraId="3562E234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BEE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126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polistyrenowe, sterylne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267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bakteriologiczne z polistyrenu, oczko 1 µl/igła, sterylne, pakowane po 20 szt.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C6F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12DB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7103B167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CA4E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E2A3A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Rękawiczki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nitrylowe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A86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Rękawiczki diagnostyczne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nitrylowe, rozmiar 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F74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041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B32F5" w:rsidRPr="00CB32F5" w14:paraId="347E9ECB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9A338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77D4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Rękawiczki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nitrylowe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CFC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Rękawiczki diagnostyczne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nitrylowe, rozmiar 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8EDF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E137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B32F5" w:rsidRPr="00CB32F5" w14:paraId="379E3C26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E994D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C0AB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Rękawiczki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nitrylowe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167B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Rękawiczki diagnostyczne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bezpudrowe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nitrylowe, rozmiar 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13D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2BC7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CB32F5" w:rsidRPr="00CB32F5" w14:paraId="2FC7DFAD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642E3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0EA6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Torebki z zapięciem strunowym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E9AB7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Torebki z zapięciem strunowym, z polietylenu, 80 x 120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211A8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3632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229B1030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BC94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2D3E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Torebki z zapięciem strunowym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3753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Torebki z zapięciem strunowym, z polietylenu, 200 x 300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3D88E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78DE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CB32F5" w:rsidRPr="00CB32F5" w14:paraId="1500CA15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8C94C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F238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Probówki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wirownicze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1DCDC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Probówki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wirownicze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poj. 2 ml, bezbarwne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2CB6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DBFA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CB32F5" w:rsidRPr="00CB32F5" w14:paraId="5619E323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54D50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3CD0F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Probówki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wirownicze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E6780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Probówki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wirownicze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typu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Eppendorf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poj. 1,5 ml, bezbarwne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59C6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1000 szt.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DDB7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CB32F5" w:rsidRPr="00CB32F5" w14:paraId="6A70D215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B8D75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E8FE1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Pojemniki na odpady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846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Pojemnik na odpady, z tworzywa, poj. 0,6 litra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33B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154B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37C1DDCE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868F1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E9BF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Pojemniki na odpady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8E2D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Pojemnik na odpady, z tworzywa, poj. 1,0 litr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8001C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E8A6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CB32F5" w:rsidRPr="00CB32F5" w14:paraId="170DCCC6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7015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2C24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metalowe</w:t>
            </w:r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92A22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Ezy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bakteriologiczne niekalibrowane, z drutu 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kanthalowego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śr. 0,4 mm, oczko 4 mm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23803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BA6E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B32F5" w:rsidRPr="00CB32F5" w14:paraId="1C61B6EF" w14:textId="77777777" w:rsidTr="00CB32F5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82E7" w14:textId="77777777" w:rsidR="00CB32F5" w:rsidRPr="00CB32F5" w:rsidRDefault="00CB32F5" w:rsidP="00CB32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B8985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Torebki z logo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Biohazard</w:t>
            </w:r>
            <w:proofErr w:type="spellEnd"/>
          </w:p>
        </w:tc>
        <w:tc>
          <w:tcPr>
            <w:tcW w:w="7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79699" w14:textId="77777777" w:rsidR="00CB32F5" w:rsidRPr="00CB32F5" w:rsidRDefault="00CB32F5" w:rsidP="00CB32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Torebki z logo </w:t>
            </w:r>
            <w:proofErr w:type="spellStart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Biohazard</w:t>
            </w:r>
            <w:proofErr w:type="spellEnd"/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170 x 250 mm, z zamknięciem poprzez zaklejenie, z kieszenią na dokumenty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38E9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szt.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0780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32F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CB32F5" w:rsidRPr="00CB32F5" w14:paraId="09C237DB" w14:textId="77777777" w:rsidTr="00CB32F5">
        <w:trPr>
          <w:trHeight w:val="30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611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17C4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39FE1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673C" w14:textId="77777777" w:rsidR="00CB32F5" w:rsidRPr="00CB32F5" w:rsidRDefault="00CB32F5" w:rsidP="00C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33D" w14:textId="77777777" w:rsidR="00CB32F5" w:rsidRPr="00CB32F5" w:rsidRDefault="00CB32F5" w:rsidP="00CB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F3E0C7" w14:textId="77777777" w:rsidR="00CB32F5" w:rsidRDefault="00CB32F5" w:rsidP="00CB32F5">
      <w:pPr>
        <w:ind w:hanging="993"/>
      </w:pPr>
    </w:p>
    <w:sectPr w:rsidR="00CB32F5" w:rsidSect="00CB32F5">
      <w:headerReference w:type="default" r:id="rId6"/>
      <w:footerReference w:type="default" r:id="rId7"/>
      <w:pgSz w:w="16838" w:h="11906" w:orient="landscape"/>
      <w:pgMar w:top="1418" w:right="67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6E6D" w14:textId="77777777" w:rsidR="00403FB1" w:rsidRDefault="00403FB1" w:rsidP="00CB32F5">
      <w:pPr>
        <w:spacing w:after="0" w:line="240" w:lineRule="auto"/>
      </w:pPr>
      <w:r>
        <w:separator/>
      </w:r>
    </w:p>
  </w:endnote>
  <w:endnote w:type="continuationSeparator" w:id="0">
    <w:p w14:paraId="282217E6" w14:textId="77777777" w:rsidR="00403FB1" w:rsidRDefault="00403FB1" w:rsidP="00CB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4C61" w14:textId="23919142" w:rsidR="00CB32F5" w:rsidRDefault="00CB32F5">
    <w:pPr>
      <w:pStyle w:val="Stopka"/>
    </w:pPr>
    <w:r>
      <w:rPr>
        <w:noProof/>
        <w:lang w:eastAsia="pl-PL"/>
      </w:rPr>
      <w:drawing>
        <wp:inline distT="0" distB="0" distL="0" distR="0" wp14:anchorId="227E5F34" wp14:editId="651719A4">
          <wp:extent cx="4105275" cy="381000"/>
          <wp:effectExtent l="0" t="0" r="9525" b="0"/>
          <wp:docPr id="2" name="Obraz 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F0CA" w14:textId="77777777" w:rsidR="00403FB1" w:rsidRDefault="00403FB1" w:rsidP="00CB32F5">
      <w:pPr>
        <w:spacing w:after="0" w:line="240" w:lineRule="auto"/>
      </w:pPr>
      <w:r>
        <w:separator/>
      </w:r>
    </w:p>
  </w:footnote>
  <w:footnote w:type="continuationSeparator" w:id="0">
    <w:p w14:paraId="4CAF7905" w14:textId="77777777" w:rsidR="00403FB1" w:rsidRDefault="00403FB1" w:rsidP="00CB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9F6E" w14:textId="6516EC7C" w:rsidR="004E1D6B" w:rsidRPr="00ED28C9" w:rsidRDefault="004E1D6B" w:rsidP="004E1D6B">
    <w:pPr>
      <w:pStyle w:val="Nagwek"/>
      <w:rPr>
        <w:sz w:val="20"/>
        <w:szCs w:val="18"/>
      </w:rPr>
    </w:pPr>
    <w:r w:rsidRPr="00ED28C9">
      <w:rPr>
        <w:sz w:val="20"/>
        <w:szCs w:val="18"/>
      </w:rPr>
      <w:t>WB-372/IM/Z-30/22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F5"/>
    <w:rsid w:val="00066DF1"/>
    <w:rsid w:val="0031431D"/>
    <w:rsid w:val="00403FB1"/>
    <w:rsid w:val="004E1D6B"/>
    <w:rsid w:val="005E0D7D"/>
    <w:rsid w:val="00811E43"/>
    <w:rsid w:val="0093245F"/>
    <w:rsid w:val="009E4088"/>
    <w:rsid w:val="00B02822"/>
    <w:rsid w:val="00CB32F5"/>
    <w:rsid w:val="00E63D1D"/>
    <w:rsid w:val="00FC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C035"/>
  <w15:chartTrackingRefBased/>
  <w15:docId w15:val="{74D4C7F5-E3D1-4090-AA7F-F429C54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32F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32F5"/>
    <w:rPr>
      <w:color w:val="954F72"/>
      <w:u w:val="single"/>
    </w:rPr>
  </w:style>
  <w:style w:type="paragraph" w:customStyle="1" w:styleId="msonormal0">
    <w:name w:val="msonormal"/>
    <w:basedOn w:val="Normalny"/>
    <w:rsid w:val="00CB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B32F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CB32F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CB32F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CB32F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  <w:lang w:eastAsia="pl-PL"/>
    </w:rPr>
  </w:style>
  <w:style w:type="paragraph" w:customStyle="1" w:styleId="font9">
    <w:name w:val="font9"/>
    <w:basedOn w:val="Normalny"/>
    <w:rsid w:val="00CB32F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CB32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CB3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CB3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CB32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CB3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CB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CB3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2">
    <w:name w:val="xl82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CB32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CB3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CB32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CB3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CB32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CB3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CB3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CB32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CB32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7">
    <w:name w:val="xl97"/>
    <w:basedOn w:val="Normalny"/>
    <w:rsid w:val="00CB32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1">
    <w:name w:val="xl101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B32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CB32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CB3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CB32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CB32F5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CB3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CB32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CB32F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CB32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CB32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2F5"/>
  </w:style>
  <w:style w:type="paragraph" w:styleId="Stopka">
    <w:name w:val="footer"/>
    <w:basedOn w:val="Normalny"/>
    <w:link w:val="StopkaZnak"/>
    <w:uiPriority w:val="99"/>
    <w:unhideWhenUsed/>
    <w:rsid w:val="00CB3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8848</Words>
  <Characters>53094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P.</dc:creator>
  <cp:keywords/>
  <dc:description/>
  <cp:lastModifiedBy>Anna P.</cp:lastModifiedBy>
  <cp:revision>6</cp:revision>
  <cp:lastPrinted>2022-11-16T08:39:00Z</cp:lastPrinted>
  <dcterms:created xsi:type="dcterms:W3CDTF">2022-10-21T09:31:00Z</dcterms:created>
  <dcterms:modified xsi:type="dcterms:W3CDTF">2022-11-16T08:57:00Z</dcterms:modified>
</cp:coreProperties>
</file>