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82" w:rsidRPr="001B40C8" w:rsidRDefault="00552B82" w:rsidP="00BC7092">
      <w:pPr>
        <w:autoSpaceDE w:val="0"/>
        <w:autoSpaceDN w:val="0"/>
        <w:adjustRightInd w:val="0"/>
        <w:spacing w:after="0" w:line="360" w:lineRule="auto"/>
        <w:jc w:val="center"/>
        <w:rPr>
          <w:rFonts w:ascii="Times New Roman" w:eastAsia="Calibri" w:hAnsi="Times New Roman" w:cs="Times New Roman"/>
          <w:b/>
          <w:lang w:eastAsia="pl-PL"/>
        </w:rPr>
      </w:pPr>
      <w:bookmarkStart w:id="0" w:name="_GoBack"/>
      <w:bookmarkEnd w:id="0"/>
      <w:r w:rsidRPr="001B40C8">
        <w:rPr>
          <w:rFonts w:ascii="Times New Roman" w:eastAsia="Calibri" w:hAnsi="Times New Roman" w:cs="Times New Roman"/>
          <w:b/>
          <w:lang w:eastAsia="pl-PL"/>
        </w:rPr>
        <w:t>Rozdział II</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FORMULARZ OFERTY</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wraz z załączonymi formularzami</w:t>
      </w:r>
    </w:p>
    <w:p w:rsidR="00552B82" w:rsidRPr="001B40C8" w:rsidRDefault="00552B82" w:rsidP="00552B82">
      <w:pPr>
        <w:autoSpaceDE w:val="0"/>
        <w:autoSpaceDN w:val="0"/>
        <w:adjustRightInd w:val="0"/>
        <w:spacing w:after="0" w:line="360" w:lineRule="auto"/>
        <w:jc w:val="right"/>
        <w:rPr>
          <w:rFonts w:ascii="Times New Roman" w:eastAsia="Calibri" w:hAnsi="Times New Roman" w:cs="Times New Roman"/>
          <w:lang w:eastAsia="pl-PL"/>
        </w:rPr>
      </w:pPr>
      <w:r w:rsidRPr="001B40C8">
        <w:rPr>
          <w:rFonts w:ascii="Times New Roman" w:eastAsia="Calibri" w:hAnsi="Times New Roman" w:cs="Times New Roman"/>
          <w:lang w:eastAsia="pl-PL"/>
        </w:rPr>
        <w:tab/>
      </w:r>
      <w:r w:rsidRPr="001B40C8">
        <w:rPr>
          <w:rFonts w:ascii="Times New Roman" w:eastAsia="Calibri" w:hAnsi="Times New Roman" w:cs="Times New Roman"/>
          <w:lang w:eastAsia="pl-PL"/>
        </w:rPr>
        <w:tab/>
        <w:t>............................dnia……………</w:t>
      </w:r>
    </w:p>
    <w:p w:rsidR="00552B82" w:rsidRPr="001B40C8" w:rsidRDefault="00552B82" w:rsidP="00552B82">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w:t>
      </w:r>
    </w:p>
    <w:p w:rsidR="00552B82" w:rsidRPr="001B40C8" w:rsidRDefault="00552B82" w:rsidP="00552B82">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(nazwa i adres Wykonawcy)</w:t>
      </w:r>
    </w:p>
    <w:p w:rsidR="00552B82" w:rsidRPr="001B40C8" w:rsidRDefault="00552B82" w:rsidP="00552B82">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OFERTA</w:t>
      </w:r>
    </w:p>
    <w:p w:rsidR="00552B82" w:rsidRPr="001B40C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UNIWERSYTET WARSZAWSKI</w:t>
      </w:r>
    </w:p>
    <w:p w:rsidR="00552B82" w:rsidRPr="001B40C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ul. Krakowskie Przedmieście 26/28</w:t>
      </w:r>
    </w:p>
    <w:p w:rsidR="00552B82" w:rsidRPr="006B1058" w:rsidRDefault="00552B82" w:rsidP="00552B82">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00-927 Warszawa</w:t>
      </w:r>
    </w:p>
    <w:p w:rsidR="00552B82" w:rsidRPr="006B1058" w:rsidRDefault="00552B82" w:rsidP="00552B82">
      <w:pPr>
        <w:autoSpaceDE w:val="0"/>
        <w:autoSpaceDN w:val="0"/>
        <w:adjustRightInd w:val="0"/>
        <w:spacing w:after="0" w:line="360" w:lineRule="auto"/>
        <w:rPr>
          <w:rFonts w:ascii="Times New Roman" w:eastAsia="Calibri" w:hAnsi="Times New Roman" w:cs="Times New Roman"/>
          <w:b/>
          <w:lang w:eastAsia="pl-PL"/>
        </w:rPr>
      </w:pPr>
    </w:p>
    <w:p w:rsidR="00552B82" w:rsidRPr="00D22A2A" w:rsidRDefault="00552B82" w:rsidP="00552B82">
      <w:pPr>
        <w:suppressAutoHyphens/>
        <w:spacing w:after="0" w:line="360" w:lineRule="auto"/>
        <w:jc w:val="both"/>
        <w:rPr>
          <w:rFonts w:ascii="Times New Roman" w:hAnsi="Times New Roman" w:cs="Times New Roman"/>
          <w:color w:val="000000" w:themeColor="text1"/>
          <w:lang w:eastAsia="pl-PL"/>
        </w:rPr>
      </w:pPr>
      <w:r w:rsidRPr="006B1058">
        <w:rPr>
          <w:rFonts w:ascii="Times New Roman" w:hAnsi="Times New Roman" w:cs="Times New Roman"/>
        </w:rPr>
        <w:t>W odpowiedzi na ogłoszenie o zamówieniu p</w:t>
      </w:r>
      <w:r>
        <w:rPr>
          <w:rFonts w:ascii="Times New Roman" w:hAnsi="Times New Roman" w:cs="Times New Roman"/>
        </w:rPr>
        <w:t>rowadzonym w trybie podstawowym</w:t>
      </w:r>
      <w:r w:rsidRPr="006B1058">
        <w:rPr>
          <w:rFonts w:ascii="Times New Roman" w:hAnsi="Times New Roman" w:cs="Times New Roman"/>
        </w:rPr>
        <w:t xml:space="preserve"> </w:t>
      </w:r>
      <w:r w:rsidRPr="00914000">
        <w:rPr>
          <w:rFonts w:ascii="Times New Roman" w:hAnsi="Times New Roman" w:cs="Times New Roman"/>
          <w:b/>
        </w:rPr>
        <w:t>nr DZP-361/1</w:t>
      </w:r>
      <w:r>
        <w:rPr>
          <w:rFonts w:ascii="Times New Roman" w:hAnsi="Times New Roman" w:cs="Times New Roman"/>
          <w:b/>
        </w:rPr>
        <w:t>48</w:t>
      </w:r>
      <w:r w:rsidRPr="00914000">
        <w:rPr>
          <w:rFonts w:ascii="Times New Roman" w:hAnsi="Times New Roman" w:cs="Times New Roman"/>
          <w:b/>
        </w:rPr>
        <w:t>/202</w:t>
      </w:r>
      <w:r w:rsidRPr="007A58B0">
        <w:rPr>
          <w:rFonts w:ascii="Times New Roman" w:hAnsi="Times New Roman" w:cs="Times New Roman"/>
          <w:b/>
        </w:rPr>
        <w:t>2</w:t>
      </w:r>
      <w:r>
        <w:rPr>
          <w:rFonts w:ascii="Times New Roman" w:hAnsi="Times New Roman" w:cs="Times New Roman"/>
        </w:rPr>
        <w:t xml:space="preserve"> </w:t>
      </w:r>
      <w:r w:rsidR="00AD207E">
        <w:rPr>
          <w:rFonts w:ascii="Times New Roman" w:hAnsi="Times New Roman" w:cs="Times New Roman"/>
        </w:rPr>
        <w:t>pn.</w:t>
      </w:r>
      <w:r>
        <w:rPr>
          <w:rFonts w:ascii="Times New Roman" w:hAnsi="Times New Roman" w:cs="Times New Roman"/>
        </w:rPr>
        <w:t xml:space="preserve"> </w:t>
      </w:r>
      <w:r w:rsidRPr="00914000">
        <w:rPr>
          <w:rFonts w:ascii="Times New Roman" w:hAnsi="Times New Roman" w:cs="Times New Roman"/>
          <w:color w:val="000000" w:themeColor="text1"/>
          <w:lang w:eastAsia="pl-PL"/>
        </w:rPr>
        <w:t>Opracowanie dokumentacji budowlanej wraz z pozwoleniem na budowę oraz projektu wykonawczego, dla budynków Stacji MOG w Murzynowie,</w:t>
      </w:r>
      <w:r>
        <w:rPr>
          <w:rFonts w:ascii="Times New Roman" w:hAnsi="Times New Roman" w:cs="Times New Roman"/>
          <w:color w:val="000000" w:themeColor="text1"/>
          <w:lang w:eastAsia="pl-PL"/>
        </w:rPr>
        <w:t xml:space="preserve"> zgodnie </w:t>
      </w:r>
      <w:r w:rsidRPr="00914000">
        <w:rPr>
          <w:rFonts w:ascii="Times New Roman" w:hAnsi="Times New Roman" w:cs="Times New Roman"/>
          <w:color w:val="000000" w:themeColor="text1"/>
          <w:lang w:eastAsia="pl-PL"/>
        </w:rPr>
        <w:t xml:space="preserve">z koncepcją „Przebudowy </w:t>
      </w:r>
      <w:r>
        <w:rPr>
          <w:rFonts w:ascii="Times New Roman" w:hAnsi="Times New Roman" w:cs="Times New Roman"/>
          <w:color w:val="000000" w:themeColor="text1"/>
          <w:lang w:eastAsia="pl-PL"/>
        </w:rPr>
        <w:br/>
      </w:r>
      <w:r w:rsidRPr="00914000">
        <w:rPr>
          <w:rFonts w:ascii="Times New Roman" w:hAnsi="Times New Roman" w:cs="Times New Roman"/>
          <w:color w:val="000000" w:themeColor="text1"/>
          <w:lang w:eastAsia="pl-PL"/>
        </w:rPr>
        <w:t>i rozbudowy budynków stacji Mazowieckiego Ośrodka Geograficznego w Murzynowie” opracowanej w lipcu 2022.</w:t>
      </w:r>
    </w:p>
    <w:p w:rsidR="00552B82" w:rsidRPr="006B1058" w:rsidRDefault="00552B82" w:rsidP="00552B82">
      <w:pPr>
        <w:spacing w:after="0" w:line="360" w:lineRule="auto"/>
        <w:rPr>
          <w:rFonts w:ascii="Times New Roman" w:hAnsi="Times New Roman" w:cs="Times New Roman"/>
        </w:rPr>
      </w:pP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rsidR="00552B82" w:rsidRPr="006B1058" w:rsidRDefault="00552B82" w:rsidP="00552B82">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rsidR="00552B82" w:rsidRPr="006B1058" w:rsidRDefault="00552B82" w:rsidP="00552B82">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552B82" w:rsidRPr="006B1058" w:rsidRDefault="00552B82" w:rsidP="00552B82">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rsidR="00552B82" w:rsidRPr="006B1058" w:rsidRDefault="00552B82" w:rsidP="00552B82">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rsidR="00552B82" w:rsidRPr="006B1058" w:rsidRDefault="00552B82" w:rsidP="00552B82">
      <w:pPr>
        <w:tabs>
          <w:tab w:val="left" w:pos="0"/>
          <w:tab w:val="left" w:pos="720"/>
        </w:tabs>
        <w:suppressAutoHyphens/>
        <w:spacing w:after="0" w:line="360" w:lineRule="auto"/>
        <w:jc w:val="center"/>
        <w:rPr>
          <w:rFonts w:ascii="Times New Roman" w:eastAsia="Calibri" w:hAnsi="Times New Roman" w:cs="Times New Roman"/>
          <w:lang w:eastAsia="ar-SA"/>
        </w:rPr>
      </w:pP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rsidR="00552B82" w:rsidRPr="006B1058" w:rsidRDefault="00552B82" w:rsidP="00552B82">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rsidR="00552B82" w:rsidRPr="006B1058" w:rsidRDefault="00552B82" w:rsidP="00552B82">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Adres skrzynki ePUAP ………………………………………………………………………….…….</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rsidR="00552B82" w:rsidRPr="006B1058" w:rsidRDefault="00552B82" w:rsidP="00552B82">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rsidR="00552B82" w:rsidRPr="006B1058" w:rsidRDefault="00552B82" w:rsidP="00552B82">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rsidR="00552B82" w:rsidRDefault="00552B82" w:rsidP="00552B82">
      <w:pPr>
        <w:pStyle w:val="Akapitzlist"/>
        <w:numPr>
          <w:ilvl w:val="0"/>
          <w:numId w:val="12"/>
        </w:numPr>
        <w:spacing w:after="0" w:line="360" w:lineRule="auto"/>
        <w:jc w:val="both"/>
        <w:rPr>
          <w:rFonts w:ascii="Times New Roman" w:hAnsi="Times New Roman" w:cs="Times New Roman"/>
        </w:rPr>
      </w:pPr>
      <w:r w:rsidRPr="00914000">
        <w:rPr>
          <w:rFonts w:ascii="Times New Roman" w:hAnsi="Times New Roman" w:cs="Times New Roman"/>
        </w:rPr>
        <w:t xml:space="preserve">Oferujemy wykonanie przedmiotu zamówienia pn. </w:t>
      </w:r>
      <w:r w:rsidRPr="00914000">
        <w:rPr>
          <w:rFonts w:ascii="Times New Roman" w:hAnsi="Times New Roman" w:cs="Times New Roman"/>
          <w:color w:val="000000" w:themeColor="text1"/>
        </w:rPr>
        <w:t xml:space="preserve">Opracowanie dokumentacji budowlanej wraz </w:t>
      </w:r>
      <w:r>
        <w:rPr>
          <w:rFonts w:ascii="Times New Roman" w:hAnsi="Times New Roman" w:cs="Times New Roman"/>
          <w:color w:val="000000" w:themeColor="text1"/>
        </w:rPr>
        <w:br/>
      </w:r>
      <w:r w:rsidRPr="00914000">
        <w:rPr>
          <w:rFonts w:ascii="Times New Roman" w:hAnsi="Times New Roman" w:cs="Times New Roman"/>
          <w:color w:val="000000" w:themeColor="text1"/>
        </w:rPr>
        <w:t xml:space="preserve">z pozwoleniem na budowę oraz projektu wykonawczego, dla budynków Stacji MOG </w:t>
      </w:r>
      <w:r>
        <w:rPr>
          <w:rFonts w:ascii="Times New Roman" w:hAnsi="Times New Roman" w:cs="Times New Roman"/>
          <w:color w:val="000000" w:themeColor="text1"/>
        </w:rPr>
        <w:br/>
      </w:r>
      <w:r w:rsidRPr="00914000">
        <w:rPr>
          <w:rFonts w:ascii="Times New Roman" w:hAnsi="Times New Roman" w:cs="Times New Roman"/>
          <w:color w:val="000000" w:themeColor="text1"/>
        </w:rPr>
        <w:t>w Murzynowie,</w:t>
      </w:r>
      <w:r>
        <w:rPr>
          <w:rFonts w:ascii="Times New Roman" w:hAnsi="Times New Roman" w:cs="Times New Roman"/>
          <w:color w:val="000000" w:themeColor="text1"/>
        </w:rPr>
        <w:t xml:space="preserve"> zgodnie </w:t>
      </w:r>
      <w:r w:rsidRPr="00914000">
        <w:rPr>
          <w:rFonts w:ascii="Times New Roman" w:hAnsi="Times New Roman" w:cs="Times New Roman"/>
          <w:color w:val="000000" w:themeColor="text1"/>
        </w:rPr>
        <w:t>z koncepcją „Przebudowy i rozbudowy budynków stacji Mazowieckiego Ośrodka Geograficznego w Murzynowie”</w:t>
      </w:r>
      <w:r w:rsidRPr="00155623">
        <w:rPr>
          <w:rFonts w:cs="Times New Roman"/>
          <w:b/>
          <w:color w:val="000000" w:themeColor="text1"/>
        </w:rPr>
        <w:t xml:space="preserve"> </w:t>
      </w:r>
      <w:r w:rsidRPr="00914000">
        <w:rPr>
          <w:rFonts w:ascii="Times New Roman" w:hAnsi="Times New Roman" w:cs="Times New Roman"/>
          <w:color w:val="000000" w:themeColor="text1"/>
        </w:rPr>
        <w:t>opracowanej w lipcu 2022</w:t>
      </w:r>
      <w:r w:rsidRPr="00914000">
        <w:rPr>
          <w:rFonts w:ascii="Times New Roman" w:hAnsi="Times New Roman" w:cs="Times New Roman"/>
        </w:rPr>
        <w:t xml:space="preserve"> </w:t>
      </w:r>
    </w:p>
    <w:p w:rsidR="00552B82" w:rsidRPr="00914000" w:rsidRDefault="00552B82" w:rsidP="00552B82">
      <w:pPr>
        <w:pStyle w:val="Akapitzlist"/>
        <w:spacing w:after="0" w:line="360" w:lineRule="auto"/>
        <w:ind w:left="360"/>
        <w:jc w:val="both"/>
        <w:rPr>
          <w:rFonts w:ascii="Times New Roman" w:hAnsi="Times New Roman" w:cs="Times New Roman"/>
        </w:rPr>
      </w:pPr>
      <w:r w:rsidRPr="00914000">
        <w:rPr>
          <w:rFonts w:ascii="Times New Roman" w:hAnsi="Times New Roman" w:cs="Times New Roman"/>
          <w:b/>
          <w:bCs/>
        </w:rPr>
        <w:t xml:space="preserve">za kwotę brutto OGÓŁEM (netto + obowiązujący podatek VAT) </w:t>
      </w:r>
      <w:r w:rsidRPr="00914000">
        <w:rPr>
          <w:rFonts w:ascii="Times New Roman" w:hAnsi="Times New Roman" w:cs="Times New Roman"/>
          <w:b/>
        </w:rPr>
        <w:t xml:space="preserve">(liczbowo) ....................................................................................................................................... zł </w:t>
      </w:r>
    </w:p>
    <w:p w:rsidR="00552B82" w:rsidRPr="006B1058" w:rsidRDefault="00552B82" w:rsidP="00552B82">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rsidR="00552B82" w:rsidRPr="006B1058" w:rsidRDefault="00552B82" w:rsidP="00552B82">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rsidR="00552B82" w:rsidRPr="006B1058" w:rsidRDefault="00552B82" w:rsidP="00552B82">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Pr>
          <w:rFonts w:ascii="Times New Roman" w:eastAsia="Calibri" w:hAnsi="Times New Roman" w:cs="Times New Roman"/>
          <w:lang w:eastAsia="pl-PL"/>
        </w:rPr>
        <w:t>........</w:t>
      </w:r>
      <w:r w:rsidRPr="006B1058">
        <w:rPr>
          <w:rFonts w:ascii="Times New Roman" w:eastAsia="Calibri" w:hAnsi="Times New Roman" w:cs="Times New Roman"/>
          <w:lang w:eastAsia="pl-PL"/>
        </w:rPr>
        <w:t>................................. zł</w:t>
      </w:r>
    </w:p>
    <w:p w:rsidR="00552B82" w:rsidRPr="006B1058" w:rsidRDefault="00552B82" w:rsidP="00552B82">
      <w:pPr>
        <w:numPr>
          <w:ilvl w:val="0"/>
          <w:numId w:val="8"/>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b/>
          <w:lang w:eastAsia="ar-SA"/>
        </w:rPr>
        <w:t>Oświadczamy*</w:t>
      </w:r>
      <w:r w:rsidRPr="006B1058">
        <w:rPr>
          <w:rFonts w:ascii="Times New Roman" w:eastAsia="Calibri" w:hAnsi="Times New Roman" w:cs="Times New Roman"/>
          <w:lang w:eastAsia="ar-SA"/>
        </w:rPr>
        <w:t> (</w:t>
      </w:r>
      <w:r w:rsidRPr="006B1058">
        <w:rPr>
          <w:rFonts w:ascii="Times New Roman" w:eastAsia="Calibri" w:hAnsi="Times New Roman" w:cs="Times New Roman"/>
          <w:b/>
          <w:lang w:eastAsia="ar-SA"/>
        </w:rPr>
        <w:t>WYPEŁNIA WYKONAWCA</w:t>
      </w:r>
      <w:r w:rsidRPr="006B1058">
        <w:rPr>
          <w:rFonts w:ascii="Times New Roman" w:eastAsia="Calibri" w:hAnsi="Times New Roman" w:cs="Times New Roman"/>
          <w:lang w:eastAsia="ar-SA"/>
        </w:rPr>
        <w:t>):</w:t>
      </w:r>
    </w:p>
    <w:p w:rsidR="00552B82" w:rsidRPr="006B1058" w:rsidRDefault="00552B82" w:rsidP="00552B82">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rsidR="00552B82" w:rsidRPr="006B1058" w:rsidRDefault="00552B82" w:rsidP="00552B82">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w:t>
      </w:r>
      <w:r>
        <w:rPr>
          <w:rFonts w:ascii="Times New Roman" w:eastAsia="Calibri" w:hAnsi="Times New Roman" w:cs="Times New Roman"/>
          <w:i/>
          <w:lang w:eastAsia="pl-PL"/>
        </w:rPr>
        <w:br/>
      </w:r>
      <w:r w:rsidRPr="006B1058">
        <w:rPr>
          <w:rFonts w:ascii="Times New Roman" w:eastAsia="Calibri" w:hAnsi="Times New Roman" w:cs="Times New Roman"/>
          <w:i/>
          <w:lang w:eastAsia="pl-PL"/>
        </w:rPr>
        <w:t>(Dz.U. z 20</w:t>
      </w:r>
      <w:r>
        <w:rPr>
          <w:rFonts w:ascii="Times New Roman" w:eastAsia="Calibri" w:hAnsi="Times New Roman" w:cs="Times New Roman"/>
          <w:i/>
          <w:lang w:eastAsia="pl-PL"/>
        </w:rPr>
        <w:t>22</w:t>
      </w:r>
      <w:r w:rsidRPr="006B1058">
        <w:rPr>
          <w:rFonts w:ascii="Times New Roman" w:eastAsia="Calibri" w:hAnsi="Times New Roman" w:cs="Times New Roman"/>
          <w:i/>
          <w:lang w:eastAsia="pl-PL"/>
        </w:rPr>
        <w:t xml:space="preserve">r. poz. </w:t>
      </w:r>
      <w:r>
        <w:rPr>
          <w:rFonts w:ascii="Times New Roman" w:eastAsia="Calibri" w:hAnsi="Times New Roman" w:cs="Times New Roman"/>
          <w:i/>
          <w:lang w:eastAsia="pl-PL"/>
        </w:rPr>
        <w:t>931</w:t>
      </w:r>
      <w:r w:rsidRPr="006B1058">
        <w:rPr>
          <w:rFonts w:ascii="Times New Roman" w:eastAsia="Calibri" w:hAnsi="Times New Roman" w:cs="Times New Roman"/>
          <w:i/>
          <w:lang w:eastAsia="pl-PL"/>
        </w:rPr>
        <w:t xml:space="preserve">, z późn.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 xml:space="preserve">Wykonawca ma obowiązek: 1) poinformować Zamawiającego, że wybór jego oferty będzie prowadził do powstania u Zamawiającego obowiązku podatkowego, </w:t>
      </w:r>
      <w:r>
        <w:rPr>
          <w:rFonts w:ascii="Times New Roman" w:eastAsia="Calibri" w:hAnsi="Times New Roman" w:cs="Times New Roman"/>
          <w:b/>
          <w:i/>
          <w:lang w:eastAsia="pl-PL"/>
        </w:rPr>
        <w:br/>
      </w:r>
      <w:r w:rsidRPr="006B1058">
        <w:rPr>
          <w:rFonts w:ascii="Times New Roman" w:eastAsia="Calibri" w:hAnsi="Times New Roman" w:cs="Times New Roman"/>
          <w:b/>
          <w:i/>
          <w:lang w:eastAsia="pl-PL"/>
        </w:rPr>
        <w:t>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552B82" w:rsidRDefault="00552B82" w:rsidP="00552B82">
      <w:pPr>
        <w:numPr>
          <w:ilvl w:val="0"/>
          <w:numId w:val="9"/>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552B82" w:rsidRPr="00914000" w:rsidRDefault="00552B82" w:rsidP="00552B82">
      <w:pPr>
        <w:pStyle w:val="Styl1"/>
      </w:pPr>
      <w:r w:rsidRPr="00914000">
        <w:t>Oświadczam, że termin usunięcia błęd</w:t>
      </w:r>
      <w:r>
        <w:t>ów lub braków w Dokumentacji w 4</w:t>
      </w:r>
      <w:r w:rsidRPr="00914000">
        <w:t xml:space="preserve"> etapie prac lub w okresie Gwara</w:t>
      </w:r>
      <w:r>
        <w:t>ncji i Rękojmi wynosi  …………….. (</w:t>
      </w:r>
      <w:r w:rsidRPr="00914000">
        <w:t>Deklarowany termin nie może być krótszy niż 3</w:t>
      </w:r>
      <w:r>
        <w:t xml:space="preserve"> dni ani dłuższy niż 21 dni</w:t>
      </w:r>
      <w:r w:rsidRPr="00914000">
        <w:t xml:space="preserve">) licząc od dnia zgłoszenia przez Zamawiającego. </w:t>
      </w:r>
    </w:p>
    <w:p w:rsidR="00552B82" w:rsidRDefault="00552B82" w:rsidP="00552B82">
      <w:pPr>
        <w:pStyle w:val="Styl1"/>
      </w:pPr>
      <w:r w:rsidRPr="004334F6">
        <w:t>Wymagany termin (okres) wykonania przedmiotu zamówienia</w:t>
      </w:r>
      <w: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color w:val="000000"/>
          <w:szCs w:val="20"/>
        </w:rPr>
        <w:lastRenderedPageBreak/>
        <w:t>Etap I</w:t>
      </w:r>
      <w:r w:rsidRPr="00552B82">
        <w:rPr>
          <w:rFonts w:ascii="Times New Roman" w:eastAsia="Calibri" w:hAnsi="Times New Roman" w:cs="Times New Roman"/>
          <w:color w:val="000000"/>
          <w:szCs w:val="20"/>
        </w:rPr>
        <w:t xml:space="preserve"> – Pozyskanie mapy do celów projektowych, ekspertyzy budowlanej, ekspertyzy ppoż., wykonanie badań geologicznych, inwentaryzacji zieleni oraz uzyskanie innych niezbędnych opinii i ekspertyz niezbędnych do projektu budowlanego </w:t>
      </w:r>
      <w:r w:rsidRPr="00552B82">
        <w:rPr>
          <w:rFonts w:ascii="Times New Roman" w:eastAsia="Times New Roman" w:hAnsi="Times New Roman" w:cs="Times New Roman"/>
          <w:szCs w:val="20"/>
          <w:lang w:eastAsia="pl-PL"/>
        </w:rPr>
        <w:t xml:space="preserve">– </w:t>
      </w:r>
      <w:r w:rsidRPr="00552B82">
        <w:rPr>
          <w:rFonts w:ascii="Times New Roman" w:eastAsia="Times New Roman" w:hAnsi="Times New Roman" w:cs="Times New Roman"/>
          <w:b/>
          <w:szCs w:val="20"/>
          <w:lang w:eastAsia="pl-PL"/>
        </w:rPr>
        <w:t>25 tygodni</w:t>
      </w:r>
      <w:r w:rsidRPr="00552B82">
        <w:rPr>
          <w:rFonts w:ascii="Times New Roman" w:eastAsia="Times New Roman" w:hAnsi="Times New Roman" w:cs="Times New Roman"/>
          <w:szCs w:val="20"/>
          <w:lang w:eastAsia="pl-PL"/>
        </w:rPr>
        <w:t xml:space="preserve"> od daty podpisania umowy</w:t>
      </w:r>
      <w:r w:rsidRPr="00552B82">
        <w:rPr>
          <w:rFonts w:ascii="Times New Roman" w:hAnsi="Times New Roman" w:cs="Times New Roman"/>
          <w:color w:val="000000"/>
          <w:szCs w:val="20"/>
        </w:rP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color w:val="000000"/>
          <w:szCs w:val="20"/>
          <w:lang w:eastAsia="pl-PL"/>
        </w:rPr>
        <w:t>Etap 2</w:t>
      </w:r>
      <w:r w:rsidRPr="00552B82">
        <w:rPr>
          <w:rFonts w:ascii="Times New Roman" w:eastAsia="Calibri" w:hAnsi="Times New Roman" w:cs="Times New Roman"/>
          <w:color w:val="000000"/>
          <w:szCs w:val="20"/>
          <w:lang w:eastAsia="pl-PL"/>
        </w:rPr>
        <w:t xml:space="preserve"> </w:t>
      </w:r>
      <w:r w:rsidRPr="00552B82">
        <w:rPr>
          <w:rFonts w:ascii="Times New Roman" w:eastAsia="Calibri" w:hAnsi="Times New Roman" w:cs="Times New Roman"/>
          <w:szCs w:val="20"/>
          <w:lang w:eastAsia="pl-PL"/>
        </w:rPr>
        <w:t>–</w:t>
      </w:r>
      <w:r w:rsidRPr="00552B82">
        <w:rPr>
          <w:rFonts w:ascii="Times New Roman" w:hAnsi="Times New Roman" w:cs="Times New Roman"/>
          <w:color w:val="000000"/>
          <w:szCs w:val="20"/>
        </w:rPr>
        <w:t xml:space="preserve"> sporządzenie </w:t>
      </w:r>
      <w:r w:rsidRPr="00552B82">
        <w:rPr>
          <w:rFonts w:ascii="Times New Roman" w:eastAsia="Times New Roman" w:hAnsi="Times New Roman" w:cs="Times New Roman"/>
          <w:szCs w:val="20"/>
          <w:lang w:eastAsia="pl-PL"/>
        </w:rPr>
        <w:t xml:space="preserve">Projektu budowlanego oraz złożenie wniosku o wydanie decyzji </w:t>
      </w:r>
      <w:r>
        <w:rPr>
          <w:rFonts w:ascii="Times New Roman" w:eastAsia="Times New Roman" w:hAnsi="Times New Roman" w:cs="Times New Roman"/>
          <w:szCs w:val="20"/>
          <w:lang w:eastAsia="pl-PL"/>
        </w:rPr>
        <w:br/>
      </w:r>
      <w:r w:rsidRPr="00552B82">
        <w:rPr>
          <w:rFonts w:ascii="Times New Roman" w:eastAsia="Times New Roman" w:hAnsi="Times New Roman" w:cs="Times New Roman"/>
          <w:szCs w:val="20"/>
          <w:lang w:eastAsia="pl-PL"/>
        </w:rPr>
        <w:t xml:space="preserve">o pozwoleniu na budowę we właściwym organie administracji architektoniczno-budowlanej – </w:t>
      </w:r>
      <w:r w:rsidRPr="00552B82">
        <w:rPr>
          <w:rFonts w:ascii="Times New Roman" w:eastAsia="Times New Roman" w:hAnsi="Times New Roman" w:cs="Times New Roman"/>
          <w:b/>
          <w:szCs w:val="20"/>
          <w:lang w:eastAsia="pl-PL"/>
        </w:rPr>
        <w:t>30 tygodni</w:t>
      </w:r>
      <w:r w:rsidRPr="00552B82">
        <w:rPr>
          <w:rFonts w:ascii="Times New Roman" w:eastAsia="Times New Roman" w:hAnsi="Times New Roman" w:cs="Times New Roman"/>
          <w:szCs w:val="20"/>
          <w:lang w:eastAsia="pl-PL"/>
        </w:rPr>
        <w:t xml:space="preserve"> od daty podpisania umowy</w:t>
      </w:r>
      <w:r w:rsidRPr="00552B82">
        <w:rPr>
          <w:rFonts w:ascii="Times New Roman" w:hAnsi="Times New Roman" w:cs="Times New Roman"/>
          <w:color w:val="000000"/>
          <w:szCs w:val="20"/>
        </w:rPr>
        <w:t>;</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Etap 3</w:t>
      </w:r>
      <w:r w:rsidRPr="00552B82">
        <w:rPr>
          <w:rFonts w:ascii="Times New Roman" w:eastAsia="Calibri" w:hAnsi="Times New Roman" w:cs="Times New Roman"/>
          <w:szCs w:val="20"/>
          <w:lang w:eastAsia="pl-PL"/>
        </w:rPr>
        <w:t xml:space="preserve"> – Uzyskanie ostatecznego pozwolenia na budowę,</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Etap 4</w:t>
      </w:r>
      <w:r w:rsidRPr="00552B82">
        <w:rPr>
          <w:rFonts w:ascii="Times New Roman" w:eastAsia="Calibri" w:hAnsi="Times New Roman" w:cs="Times New Roman"/>
          <w:szCs w:val="20"/>
          <w:lang w:eastAsia="pl-PL"/>
        </w:rPr>
        <w:t xml:space="preserve"> – Projekty wykonawcze</w:t>
      </w:r>
      <w:r w:rsidRPr="00552B82">
        <w:rPr>
          <w:rFonts w:ascii="Times New Roman" w:eastAsia="Times New Roman" w:hAnsi="Times New Roman" w:cs="Times New Roman"/>
          <w:szCs w:val="20"/>
          <w:lang w:eastAsia="pl-PL"/>
        </w:rPr>
        <w:t xml:space="preserve"> STWiORB, przedmiary i kosztorysy inwestorskie – </w:t>
      </w:r>
      <w:r w:rsidRPr="00552B82">
        <w:rPr>
          <w:rFonts w:ascii="Times New Roman" w:eastAsia="Times New Roman" w:hAnsi="Times New Roman" w:cs="Times New Roman"/>
          <w:b/>
          <w:szCs w:val="20"/>
          <w:lang w:eastAsia="pl-PL"/>
        </w:rPr>
        <w:t xml:space="preserve">20 tygodni </w:t>
      </w:r>
      <w:r w:rsidRPr="00552B82">
        <w:rPr>
          <w:rFonts w:ascii="Times New Roman" w:eastAsia="Times New Roman" w:hAnsi="Times New Roman" w:cs="Times New Roman"/>
          <w:szCs w:val="20"/>
          <w:lang w:eastAsia="pl-PL"/>
        </w:rPr>
        <w:t>od daty uzyskania prawomocnej decyzji o pozwoleniu na budowę</w:t>
      </w:r>
      <w:r w:rsidRPr="00552B82">
        <w:rPr>
          <w:rFonts w:ascii="Times New Roman" w:eastAsia="Calibri" w:hAnsi="Times New Roman" w:cs="Times New Roman"/>
          <w:szCs w:val="20"/>
          <w:lang w:eastAsia="pl-PL"/>
        </w:rPr>
        <w:t xml:space="preserve">; </w:t>
      </w:r>
    </w:p>
    <w:p w:rsidR="00552B82" w:rsidRPr="00552B82" w:rsidRDefault="00552B82" w:rsidP="00552B82">
      <w:pPr>
        <w:pStyle w:val="Standard"/>
        <w:numPr>
          <w:ilvl w:val="0"/>
          <w:numId w:val="14"/>
        </w:numPr>
        <w:spacing w:after="0" w:line="360" w:lineRule="auto"/>
        <w:jc w:val="both"/>
        <w:rPr>
          <w:sz w:val="24"/>
        </w:rPr>
      </w:pPr>
      <w:r w:rsidRPr="00552B82">
        <w:rPr>
          <w:rFonts w:ascii="Times New Roman" w:eastAsia="Calibri" w:hAnsi="Times New Roman" w:cs="Times New Roman"/>
          <w:b/>
          <w:szCs w:val="20"/>
          <w:lang w:eastAsia="pl-PL"/>
        </w:rPr>
        <w:t xml:space="preserve">Etap 5 </w:t>
      </w:r>
      <w:r w:rsidRPr="00552B82">
        <w:rPr>
          <w:rFonts w:ascii="Times New Roman" w:eastAsia="Calibri" w:hAnsi="Times New Roman" w:cs="Times New Roman"/>
          <w:szCs w:val="20"/>
          <w:lang w:eastAsia="pl-PL"/>
        </w:rPr>
        <w:t xml:space="preserve">– </w:t>
      </w:r>
      <w:r w:rsidRPr="00552B82">
        <w:rPr>
          <w:rFonts w:ascii="Times New Roman" w:eastAsia="Times New Roman" w:hAnsi="Times New Roman" w:cs="Times New Roman"/>
          <w:lang w:eastAsia="pl-PL"/>
        </w:rPr>
        <w:t xml:space="preserve">Nadzór autorski – warunkowo (pod warunkiem uruchomienia procesu budowlanego) nie dłużej niż </w:t>
      </w:r>
      <w:r w:rsidRPr="00552B82">
        <w:rPr>
          <w:rFonts w:ascii="Times New Roman" w:eastAsia="Times New Roman" w:hAnsi="Times New Roman" w:cs="Times New Roman"/>
          <w:b/>
          <w:lang w:eastAsia="pl-PL"/>
        </w:rPr>
        <w:t>24 miesiące</w:t>
      </w:r>
      <w:r w:rsidRPr="00552B82">
        <w:rPr>
          <w:rFonts w:ascii="Times New Roman" w:eastAsia="Times New Roman" w:hAnsi="Times New Roman" w:cs="Times New Roman"/>
          <w:lang w:eastAsia="pl-PL"/>
        </w:rPr>
        <w:t xml:space="preserve"> od wyłonienia Wykonawcy Robót Budowlanych, nie później niż do 31.12.2026 r.</w:t>
      </w:r>
    </w:p>
    <w:p w:rsidR="00552B82" w:rsidRPr="00914000" w:rsidRDefault="00552B82" w:rsidP="00552B82">
      <w:pPr>
        <w:pStyle w:val="Styl1"/>
      </w:pPr>
      <w:r w:rsidRPr="00914000">
        <w:t>Oświadczamy, że</w:t>
      </w:r>
      <w:r>
        <w:t xml:space="preserve"> niżej wymienieni projektanci,</w:t>
      </w:r>
      <w:r w:rsidRPr="00914000">
        <w:t xml:space="preserve"> których projekty będą oceniane w kryterium oceny ofert</w:t>
      </w:r>
      <w:r>
        <w:t>,</w:t>
      </w:r>
      <w:r w:rsidRPr="00914000">
        <w:t xml:space="preserve"> wymienieni w </w:t>
      </w:r>
      <w:r>
        <w:t>art. 4 §2 ust. 2 ppkt 4 lit. A SWZ oraz w Formularzu Nr 4,</w:t>
      </w:r>
      <w:r w:rsidRPr="00914000">
        <w:t xml:space="preserve"> będą przeznaczeni do realizacji zamówienia.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 imię i nazwisko)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 </w:t>
      </w:r>
    </w:p>
    <w:p w:rsidR="00552B82" w:rsidRDefault="00552B82" w:rsidP="00552B82">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……………………………………………………………….(imię i nazwisko ) </w:t>
      </w:r>
    </w:p>
    <w:p w:rsidR="00552B82" w:rsidRPr="003B3283" w:rsidRDefault="00552B82" w:rsidP="00552B82">
      <w:pPr>
        <w:numPr>
          <w:ilvl w:val="0"/>
          <w:numId w:val="9"/>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B3283">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z dokonanymi zmianami.</w:t>
      </w:r>
    </w:p>
    <w:p w:rsidR="00552B82" w:rsidRPr="006B1058"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552B82" w:rsidRPr="006B1058"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Oświadczamy, że uważamy się związani niniejszą ofertą w ciągu 30 dni od dnia upływu terminu składania ofert, przy czym pierwszym dniem terminu związania ofertą jest dzień, w którym upływa termin składania ofert – zgodnie z art. </w:t>
      </w:r>
      <w:r>
        <w:rPr>
          <w:rFonts w:ascii="Times New Roman" w:eastAsia="Times New Roman" w:hAnsi="Times New Roman" w:cs="Times New Roman"/>
          <w:bCs/>
          <w:lang w:eastAsia="ar-SA"/>
        </w:rPr>
        <w:t>9</w:t>
      </w:r>
      <w:r w:rsidRPr="006B1058">
        <w:rPr>
          <w:rFonts w:ascii="Times New Roman" w:eastAsia="Times New Roman" w:hAnsi="Times New Roman" w:cs="Times New Roman"/>
          <w:bCs/>
          <w:lang w:eastAsia="ar-SA"/>
        </w:rPr>
        <w:t xml:space="preserve"> SWZ.</w:t>
      </w:r>
    </w:p>
    <w:p w:rsidR="00552B82"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wyboru naszej oferty zobowiązujemy się do wniesienia zabezpieczenia należyte</w:t>
      </w:r>
      <w:r>
        <w:rPr>
          <w:rFonts w:ascii="Times New Roman" w:eastAsia="Times New Roman" w:hAnsi="Times New Roman" w:cs="Times New Roman"/>
          <w:bCs/>
          <w:lang w:eastAsia="ar-SA"/>
        </w:rPr>
        <w:t>go wykonania umowy w wysokości 5</w:t>
      </w:r>
      <w:r w:rsidRPr="006B1058">
        <w:rPr>
          <w:rFonts w:ascii="Times New Roman" w:eastAsia="Times New Roman" w:hAnsi="Times New Roman" w:cs="Times New Roman"/>
          <w:bCs/>
          <w:lang w:eastAsia="ar-SA"/>
        </w:rPr>
        <w:t xml:space="preserve"> % ceny ofertowej (ceny brutto).</w:t>
      </w:r>
    </w:p>
    <w:p w:rsidR="00552B82" w:rsidRDefault="00552B82" w:rsidP="00552B82">
      <w:pPr>
        <w:autoSpaceDN w:val="0"/>
        <w:spacing w:after="0" w:line="360" w:lineRule="auto"/>
        <w:ind w:left="360"/>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Zabezpieczenie zamierzamy wnieść w formie/formach: .........................................................</w:t>
      </w:r>
    </w:p>
    <w:p w:rsidR="00552B82" w:rsidRDefault="00552B82" w:rsidP="00552B82">
      <w:pPr>
        <w:numPr>
          <w:ilvl w:val="0"/>
          <w:numId w:val="10"/>
        </w:numPr>
        <w:autoSpaceDN w:val="0"/>
        <w:spacing w:after="0" w:line="360" w:lineRule="auto"/>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Wadium w kwocie</w:t>
      </w:r>
      <w:r w:rsidRPr="003B3283">
        <w:rPr>
          <w:rFonts w:ascii="Times New Roman" w:eastAsia="Times New Roman" w:hAnsi="Times New Roman" w:cs="Times New Roman"/>
          <w:b/>
          <w:bCs/>
          <w:lang w:eastAsia="ar-SA"/>
        </w:rPr>
        <w:t xml:space="preserve"> </w:t>
      </w:r>
      <w:r>
        <w:rPr>
          <w:rFonts w:ascii="Times New Roman" w:eastAsia="Times New Roman" w:hAnsi="Times New Roman" w:cs="Times New Roman"/>
          <w:bCs/>
          <w:lang w:eastAsia="ar-SA"/>
        </w:rPr>
        <w:t>5</w:t>
      </w:r>
      <w:r w:rsidRPr="003B3283">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000,00 zł (słownie: pięć tysięcy</w:t>
      </w:r>
      <w:r w:rsidRPr="003B3283">
        <w:rPr>
          <w:rFonts w:ascii="Times New Roman" w:eastAsia="Times New Roman" w:hAnsi="Times New Roman" w:cs="Times New Roman"/>
          <w:bCs/>
          <w:lang w:eastAsia="ar-SA"/>
        </w:rPr>
        <w:t xml:space="preserve"> złotych) zostało uiszczone </w:t>
      </w:r>
    </w:p>
    <w:p w:rsidR="00552B82" w:rsidRPr="003B3283" w:rsidRDefault="00552B82" w:rsidP="00552B82">
      <w:pPr>
        <w:autoSpaceDN w:val="0"/>
        <w:spacing w:after="0" w:line="360" w:lineRule="auto"/>
        <w:ind w:left="360"/>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lastRenderedPageBreak/>
        <w:t xml:space="preserve">w formie .......................................................................... Dokument wniesienia wadium </w:t>
      </w:r>
      <w:r>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w załączeniu.</w:t>
      </w:r>
    </w:p>
    <w:p w:rsidR="00552B82" w:rsidRPr="006B1058" w:rsidRDefault="00552B82" w:rsidP="00552B82">
      <w:pPr>
        <w:pStyle w:val="Akapitzlist"/>
        <w:numPr>
          <w:ilvl w:val="0"/>
          <w:numId w:val="11"/>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Informacje/dane niezbędne do zwrotu wadium (dotyczy Wykonawców wnoszących wadium </w:t>
      </w:r>
      <w:r>
        <w:rPr>
          <w:rFonts w:ascii="Times New Roman" w:eastAsia="Times New Roman" w:hAnsi="Times New Roman" w:cs="Times New Roman"/>
          <w:bCs/>
          <w:lang w:eastAsia="ar-SA"/>
        </w:rPr>
        <w:br/>
      </w:r>
      <w:r w:rsidRPr="006B1058">
        <w:rPr>
          <w:rFonts w:ascii="Times New Roman" w:eastAsia="Times New Roman" w:hAnsi="Times New Roman" w:cs="Times New Roman"/>
          <w:bCs/>
          <w:lang w:eastAsia="ar-SA"/>
        </w:rPr>
        <w:t>w pieniądzu):</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rsidR="00552B82" w:rsidRPr="006B1058" w:rsidRDefault="00552B82" w:rsidP="00552B82">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p>
    <w:p w:rsidR="00552B82" w:rsidRPr="006B1058" w:rsidRDefault="00552B82" w:rsidP="00552B82">
      <w:pPr>
        <w:pStyle w:val="Akapitzlist"/>
        <w:numPr>
          <w:ilvl w:val="0"/>
          <w:numId w:val="11"/>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rsidR="00552B82" w:rsidRPr="003B3283" w:rsidRDefault="00552B82" w:rsidP="00552B82">
      <w:pPr>
        <w:pStyle w:val="Akapitzlist"/>
        <w:numPr>
          <w:ilvl w:val="0"/>
          <w:numId w:val="11"/>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r w:rsidRPr="003B3283">
        <w:rPr>
          <w:rFonts w:ascii="Times New Roman" w:hAnsi="Times New Roman" w:cs="Times New Roman"/>
          <w:b/>
        </w:rPr>
        <w:t>KORZYSTAJĄC z uprawnienia</w:t>
      </w:r>
      <w:r w:rsidRPr="003B3283">
        <w:rPr>
          <w:rFonts w:ascii="Times New Roman" w:hAnsi="Times New Roman" w:cs="Times New Roman"/>
        </w:rPr>
        <w:t xml:space="preserve"> nadaneg</w:t>
      </w:r>
      <w:r>
        <w:rPr>
          <w:rFonts w:ascii="Times New Roman" w:hAnsi="Times New Roman" w:cs="Times New Roman"/>
        </w:rPr>
        <w:t>o treścią art. 18 ust. 3 ustawy</w:t>
      </w:r>
      <w:r w:rsidRPr="003B3283">
        <w:rPr>
          <w:rFonts w:ascii="Times New Roman" w:hAnsi="Times New Roman" w:cs="Times New Roman"/>
        </w:rPr>
        <w:t xml:space="preserve"> </w:t>
      </w:r>
      <w:r w:rsidRPr="003B3283">
        <w:rPr>
          <w:rFonts w:ascii="Times New Roman" w:hAnsi="Times New Roman" w:cs="Times New Roman"/>
          <w:b/>
        </w:rPr>
        <w:t>zastrzegamy, że informacje</w:t>
      </w:r>
      <w:r w:rsidRPr="003B3283">
        <w:rPr>
          <w:rFonts w:ascii="Times New Roman" w:hAnsi="Times New Roman" w:cs="Times New Roman"/>
        </w:rPr>
        <w:t xml:space="preserve">: …………… </w:t>
      </w:r>
      <w:r w:rsidRPr="003B3283">
        <w:rPr>
          <w:rFonts w:ascii="Times New Roman" w:hAnsi="Times New Roman" w:cs="Times New Roman"/>
          <w:i/>
        </w:rPr>
        <w:t xml:space="preserve">(wymienić, czego dotyczy) </w:t>
      </w:r>
      <w:r w:rsidRPr="003B3283">
        <w:rPr>
          <w:rFonts w:ascii="Times New Roman" w:hAnsi="Times New Roman" w:cs="Times New Roman"/>
        </w:rPr>
        <w:t xml:space="preserve">zawarte są w następujących dokumentach: </w:t>
      </w: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EB6A28"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p>
    <w:p w:rsidR="00552B82" w:rsidRPr="003B3283" w:rsidRDefault="00552B82" w:rsidP="00552B82">
      <w:pPr>
        <w:pStyle w:val="Akapitzlist"/>
        <w:widowControl w:val="0"/>
        <w:numPr>
          <w:ilvl w:val="0"/>
          <w:numId w:val="11"/>
        </w:numPr>
        <w:spacing w:before="60" w:after="0" w:line="360" w:lineRule="auto"/>
        <w:jc w:val="both"/>
        <w:rPr>
          <w:rFonts w:ascii="Times New Roman" w:hAnsi="Times New Roman" w:cs="Times New Roman"/>
          <w:b/>
          <w:vanish/>
        </w:rPr>
      </w:pPr>
      <w:r w:rsidRPr="003B3283">
        <w:rPr>
          <w:rFonts w:ascii="Times New Roman" w:hAnsi="Times New Roman" w:cs="Times New Roman"/>
        </w:rPr>
        <w:t>……………</w:t>
      </w:r>
    </w:p>
    <w:p w:rsidR="00552B82" w:rsidRPr="003B3283" w:rsidRDefault="00552B82" w:rsidP="00552B82">
      <w:pPr>
        <w:pStyle w:val="Akapitzlist"/>
        <w:widowControl w:val="0"/>
        <w:numPr>
          <w:ilvl w:val="0"/>
          <w:numId w:val="11"/>
        </w:numPr>
        <w:spacing w:before="60" w:after="0" w:line="360" w:lineRule="auto"/>
        <w:jc w:val="both"/>
        <w:rPr>
          <w:rFonts w:ascii="Times New Roman" w:hAnsi="Times New Roman" w:cs="Times New Roman"/>
          <w:b/>
        </w:rPr>
      </w:pPr>
      <w:r w:rsidRPr="003B3283">
        <w:rPr>
          <w:rFonts w:ascii="Times New Roman" w:hAnsi="Times New Roman" w:cs="Times New Roman"/>
          <w:b/>
        </w:rPr>
        <w:t>stanowią tajemnicę przedsiębiorstwa</w:t>
      </w:r>
      <w:r w:rsidRPr="003B3283">
        <w:rPr>
          <w:rFonts w:ascii="Times New Roman" w:hAnsi="Times New Roman" w:cs="Times New Roman"/>
        </w:rPr>
        <w:t xml:space="preserve"> zgodnie z definicją zawartą w treści art. 11 ust. 4 ustawy z 16.04.1993 r. o zwalczaniu nieuczciwej konkurencji </w:t>
      </w:r>
      <w:r w:rsidRPr="003B3283">
        <w:rPr>
          <w:rFonts w:ascii="Times New Roman" w:hAnsi="Times New Roman" w:cs="Times New Roman"/>
          <w:i/>
        </w:rPr>
        <w:t xml:space="preserve">(Dz. U. </w:t>
      </w:r>
      <w:r>
        <w:rPr>
          <w:rFonts w:ascii="Times New Roman" w:hAnsi="Times New Roman" w:cs="Times New Roman"/>
          <w:i/>
        </w:rPr>
        <w:t xml:space="preserve">z </w:t>
      </w:r>
      <w:r w:rsidRPr="003B3283">
        <w:rPr>
          <w:rFonts w:ascii="Times New Roman" w:hAnsi="Times New Roman" w:cs="Times New Roman"/>
          <w:i/>
        </w:rPr>
        <w:t>20</w:t>
      </w:r>
      <w:r>
        <w:rPr>
          <w:rFonts w:ascii="Times New Roman" w:hAnsi="Times New Roman" w:cs="Times New Roman"/>
          <w:i/>
        </w:rPr>
        <w:t>22 r. poz. 1233</w:t>
      </w:r>
      <w:r w:rsidRPr="003B3283">
        <w:rPr>
          <w:rFonts w:ascii="Times New Roman" w:hAnsi="Times New Roman" w:cs="Times New Roman"/>
          <w:i/>
        </w:rPr>
        <w:t xml:space="preserve">) </w:t>
      </w:r>
      <w:r w:rsidRPr="003B3283">
        <w:rPr>
          <w:rFonts w:ascii="Times New Roman" w:hAnsi="Times New Roman" w:cs="Times New Roman"/>
          <w:b/>
        </w:rPr>
        <w:t>i nie mogą być udostępniane.</w:t>
      </w:r>
    </w:p>
    <w:p w:rsidR="00552B82" w:rsidRPr="003B3283" w:rsidRDefault="00552B82" w:rsidP="00552B82">
      <w:pPr>
        <w:pStyle w:val="Akapitzlist"/>
        <w:widowControl w:val="0"/>
        <w:spacing w:before="60" w:line="360" w:lineRule="auto"/>
        <w:ind w:left="360"/>
        <w:jc w:val="both"/>
        <w:rPr>
          <w:rFonts w:ascii="Times New Roman" w:hAnsi="Times New Roman" w:cs="Times New Roman"/>
          <w:b/>
          <w:u w:val="single"/>
        </w:rPr>
      </w:pPr>
      <w:r w:rsidRPr="003B3283">
        <w:rPr>
          <w:rFonts w:ascii="Times New Roman" w:hAnsi="Times New Roman" w:cs="Times New Roman"/>
          <w:b/>
          <w:u w:val="single"/>
        </w:rPr>
        <w:t xml:space="preserve">UZASADNIENIE: </w:t>
      </w:r>
      <w:r w:rsidRPr="003B3283">
        <w:rPr>
          <w:rFonts w:ascii="Times New Roman" w:hAnsi="Times New Roman" w:cs="Times New Roman"/>
          <w:bCs/>
        </w:rPr>
        <w:t>Jednocześnie wykazujemy, iż zastrzeżone informacje stanowią tajemnicę przedsiębiorstwa, ponieważ:</w:t>
      </w:r>
      <w:r w:rsidRPr="003B3283">
        <w:rPr>
          <w:rFonts w:ascii="Times New Roman" w:hAnsi="Times New Roman" w:cs="Times New Roman"/>
        </w:rPr>
        <w:t>……………………………………</w:t>
      </w:r>
      <w:r>
        <w:rPr>
          <w:rFonts w:ascii="Times New Roman" w:hAnsi="Times New Roman" w:cs="Times New Roman"/>
        </w:rPr>
        <w:t>……………………………………………………</w:t>
      </w:r>
    </w:p>
    <w:p w:rsidR="00552B82" w:rsidRPr="003B3283" w:rsidRDefault="00552B82" w:rsidP="00552B82">
      <w:pPr>
        <w:pStyle w:val="Akapitzlist"/>
        <w:tabs>
          <w:tab w:val="left" w:pos="540"/>
          <w:tab w:val="left" w:pos="780"/>
        </w:tabs>
        <w:suppressAutoHyphens/>
        <w:spacing w:before="60" w:line="360" w:lineRule="auto"/>
        <w:ind w:left="360" w:hanging="360"/>
        <w:jc w:val="both"/>
        <w:rPr>
          <w:rFonts w:ascii="Times New Roman" w:hAnsi="Times New Roman" w:cs="Times New Roman"/>
          <w:i/>
        </w:rPr>
      </w:pPr>
      <w:r w:rsidRPr="003B3283">
        <w:rPr>
          <w:rFonts w:ascii="Times New Roman" w:hAnsi="Times New Roman" w:cs="Times New Roman"/>
          <w:i/>
        </w:rPr>
        <w:tab/>
        <w:t>Wykonawca informację, iż zastrzeżone informacje stanowią tajemnicę przedsiębiorstwa, wykazuje powyżej lub w osobnym załączniku w Ofercie.</w:t>
      </w:r>
    </w:p>
    <w:p w:rsidR="00552B82" w:rsidRPr="003B3283" w:rsidRDefault="00552B82" w:rsidP="00552B82">
      <w:pPr>
        <w:pStyle w:val="Akapitzlist"/>
        <w:tabs>
          <w:tab w:val="left" w:pos="540"/>
          <w:tab w:val="left" w:pos="780"/>
        </w:tabs>
        <w:suppressAutoHyphens/>
        <w:spacing w:before="60" w:line="360" w:lineRule="auto"/>
        <w:ind w:left="360" w:hanging="360"/>
        <w:jc w:val="both"/>
        <w:rPr>
          <w:rFonts w:ascii="Times New Roman" w:hAnsi="Times New Roman" w:cs="Times New Roman"/>
          <w:b/>
          <w:i/>
        </w:rPr>
      </w:pPr>
      <w:r w:rsidRPr="003B3283">
        <w:rPr>
          <w:rFonts w:ascii="Times New Roman" w:hAnsi="Times New Roman" w:cs="Times New Roman"/>
          <w:b/>
          <w:i/>
        </w:rPr>
        <w:tab/>
        <w:t xml:space="preserve">Uwaga: </w:t>
      </w:r>
      <w:r w:rsidRPr="003B3283">
        <w:rPr>
          <w:rFonts w:ascii="Times New Roman" w:hAnsi="Times New Roman" w:cs="Times New Roman"/>
          <w:i/>
        </w:rPr>
        <w:t xml:space="preserve">Zastrzeżone informacje winny być odpowiednio oznaczone na właściwym dokumencie widocznym napisem </w:t>
      </w:r>
      <w:r w:rsidRPr="003B3283">
        <w:rPr>
          <w:rFonts w:ascii="Times New Roman" w:hAnsi="Times New Roman" w:cs="Times New Roman"/>
          <w:b/>
          <w:i/>
          <w:u w:val="single"/>
        </w:rPr>
        <w:t xml:space="preserve">„tajemnica przedsiębiorstwa” </w:t>
      </w:r>
      <w:r w:rsidRPr="003B3283">
        <w:rPr>
          <w:rFonts w:ascii="Times New Roman" w:hAnsi="Times New Roman" w:cs="Times New Roman"/>
          <w:i/>
        </w:rPr>
        <w:t>i w dokumentacji zamieszczone stosowne odsyłacze.</w:t>
      </w:r>
    </w:p>
    <w:p w:rsidR="00552B82" w:rsidRPr="006B1058" w:rsidRDefault="00552B82" w:rsidP="00552B82">
      <w:pPr>
        <w:pStyle w:val="Akapitzlist"/>
        <w:numPr>
          <w:ilvl w:val="0"/>
          <w:numId w:val="11"/>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naszej oferty zobowiązujemy się do zawarcia umowy w terminie i miejscu wyznaczonym przez Zamawiającego.</w:t>
      </w:r>
    </w:p>
    <w:p w:rsidR="00552B82" w:rsidRPr="00BF3BD0" w:rsidRDefault="00552B82" w:rsidP="00552B82">
      <w:pPr>
        <w:pStyle w:val="Akapitzlist"/>
        <w:numPr>
          <w:ilvl w:val="0"/>
          <w:numId w:val="11"/>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Oświadczam, że wypełniłem obowiązki informacyjne przewidziane w art. 13 lub art. 14 RODO</w:t>
      </w:r>
      <w:r w:rsidRPr="006B1058">
        <w:rPr>
          <w:rFonts w:ascii="Times New Roman" w:hAnsi="Times New Roman" w:cs="Times New Roman"/>
          <w:vertAlign w:val="superscript"/>
        </w:rPr>
        <w:footnoteReference w:id="1"/>
      </w:r>
      <w:r>
        <w:rPr>
          <w:rFonts w:ascii="Times New Roman" w:eastAsia="Times New Roman" w:hAnsi="Times New Roman" w:cs="Times New Roman"/>
          <w:bCs/>
          <w:lang w:eastAsia="ar-SA"/>
        </w:rPr>
        <w:t xml:space="preserve"> </w:t>
      </w:r>
      <w:r w:rsidRPr="006B1058">
        <w:rPr>
          <w:rFonts w:ascii="Times New Roman" w:eastAsia="Times New Roman" w:hAnsi="Times New Roman" w:cs="Times New Roman"/>
          <w:bCs/>
          <w:lang w:eastAsia="ar-SA"/>
        </w:rPr>
        <w:t>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rsidR="00552B82" w:rsidRPr="00BF3BD0" w:rsidRDefault="00552B82" w:rsidP="00552B82">
      <w:pPr>
        <w:pStyle w:val="Akapitzlist"/>
        <w:numPr>
          <w:ilvl w:val="0"/>
          <w:numId w:val="11"/>
        </w:numPr>
        <w:spacing w:after="0" w:line="360" w:lineRule="auto"/>
        <w:rPr>
          <w:rFonts w:ascii="Times New Roman" w:hAnsi="Times New Roman" w:cs="Times New Roman"/>
        </w:rPr>
      </w:pPr>
      <w:r w:rsidRPr="00BF3BD0">
        <w:rPr>
          <w:rFonts w:ascii="Times New Roman" w:eastAsia="Times New Roman" w:hAnsi="Times New Roman" w:cs="Times New Roman"/>
        </w:rPr>
        <w:t>Wykonawca jest (</w:t>
      </w:r>
      <w:r w:rsidRPr="00BF3BD0">
        <w:rPr>
          <w:rFonts w:ascii="Times New Roman" w:eastAsia="Times New Roman" w:hAnsi="Times New Roman" w:cs="Times New Roman"/>
          <w:i/>
        </w:rPr>
        <w:t>proszę zaznaczyć</w:t>
      </w:r>
      <w:r w:rsidRPr="00BF3BD0">
        <w:rPr>
          <w:rFonts w:ascii="Times New Roman" w:eastAsia="Times New Roman" w:hAnsi="Times New Roman" w:cs="Times New Roman"/>
        </w:rPr>
        <w:t>):</w:t>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w:t>
      </w:r>
      <w:r>
        <w:rPr>
          <w:rFonts w:ascii="Times New Roman" w:eastAsia="Times New Roman" w:hAnsi="Times New Roman" w:cs="Times New Roman"/>
          <w:lang w:eastAsia="pl-PL"/>
        </w:rPr>
        <w:t>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rsidR="00552B82" w:rsidRPr="006B1058" w:rsidRDefault="00552B82" w:rsidP="00552B82">
      <w:pPr>
        <w:numPr>
          <w:ilvl w:val="0"/>
          <w:numId w:val="6"/>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rsidR="00552B82" w:rsidRPr="00BF3BD0" w:rsidRDefault="00552B82" w:rsidP="00552B82">
      <w:pPr>
        <w:pStyle w:val="Akapitzlist"/>
        <w:numPr>
          <w:ilvl w:val="0"/>
          <w:numId w:val="11"/>
        </w:numPr>
        <w:spacing w:after="0" w:line="360" w:lineRule="auto"/>
        <w:jc w:val="both"/>
        <w:rPr>
          <w:rFonts w:ascii="Times New Roman" w:hAnsi="Times New Roman" w:cs="Times New Roman"/>
        </w:rPr>
      </w:pPr>
      <w:r w:rsidRPr="00BF3BD0">
        <w:rPr>
          <w:rFonts w:ascii="Times New Roman" w:hAnsi="Times New Roman" w:cs="Times New Roman"/>
        </w:rPr>
        <w:t>Do niniejszej oferty dołączono jako załączniki:</w:t>
      </w:r>
    </w:p>
    <w:p w:rsidR="00552B82" w:rsidRDefault="00552B82" w:rsidP="00552B82">
      <w:pPr>
        <w:numPr>
          <w:ilvl w:val="0"/>
          <w:numId w:val="7"/>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i spełnianiu warunków udziału </w:t>
      </w:r>
      <w:r>
        <w:rPr>
          <w:rFonts w:ascii="Times New Roman" w:eastAsia="Calibri" w:hAnsi="Times New Roman" w:cs="Times New Roman"/>
          <w:lang w:eastAsia="pl-PL"/>
        </w:rPr>
        <w:br/>
      </w:r>
      <w:r w:rsidRPr="006B1058">
        <w:rPr>
          <w:rFonts w:ascii="Times New Roman" w:eastAsia="Calibri" w:hAnsi="Times New Roman" w:cs="Times New Roman"/>
          <w:lang w:eastAsia="pl-PL"/>
        </w:rPr>
        <w:t>w postępowaniu,</w:t>
      </w:r>
    </w:p>
    <w:p w:rsidR="00552B82" w:rsidRPr="006B1058" w:rsidRDefault="00552B82" w:rsidP="00552B82">
      <w:pPr>
        <w:numPr>
          <w:ilvl w:val="0"/>
          <w:numId w:val="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rsidR="00552B82" w:rsidRPr="006B1058" w:rsidRDefault="00552B82" w:rsidP="00552B82">
      <w:pPr>
        <w:numPr>
          <w:ilvl w:val="0"/>
          <w:numId w:val="7"/>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rsidR="00552B82" w:rsidRPr="00030D94" w:rsidRDefault="00552B82" w:rsidP="00552B82">
      <w:pPr>
        <w:numPr>
          <w:ilvl w:val="0"/>
          <w:numId w:val="7"/>
        </w:numPr>
        <w:autoSpaceDE w:val="0"/>
        <w:autoSpaceDN w:val="0"/>
        <w:adjustRightInd w:val="0"/>
        <w:spacing w:after="0" w:line="360" w:lineRule="auto"/>
        <w:jc w:val="both"/>
        <w:rPr>
          <w:rFonts w:ascii="Times New Roman" w:eastAsia="Calibri" w:hAnsi="Times New Roman" w:cs="Times New Roman"/>
          <w:lang w:eastAsia="pl-PL"/>
        </w:rPr>
      </w:pPr>
      <w:r w:rsidRPr="00030D9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552B82" w:rsidRPr="006B1058" w:rsidRDefault="00552B82" w:rsidP="00552B82">
      <w:pPr>
        <w:numPr>
          <w:ilvl w:val="0"/>
          <w:numId w:val="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552B82" w:rsidRPr="00D9044D" w:rsidRDefault="00552B82" w:rsidP="00552B82">
      <w:pPr>
        <w:pStyle w:val="Akapitzlist"/>
        <w:numPr>
          <w:ilvl w:val="0"/>
          <w:numId w:val="5"/>
        </w:numPr>
        <w:spacing w:after="0" w:line="360" w:lineRule="auto"/>
        <w:jc w:val="both"/>
        <w:rPr>
          <w:rFonts w:ascii="Times New Roman" w:eastAsia="Times New Roman" w:hAnsi="Times New Roman" w:cs="Times New Roman"/>
        </w:rPr>
      </w:pPr>
      <w:r w:rsidRPr="00D9044D">
        <w:rPr>
          <w:rFonts w:ascii="Times New Roman" w:hAnsi="Times New Roman" w:cs="Times New Roman"/>
        </w:rPr>
        <w:t xml:space="preserve">w przypadku Wykonawców wspólnie ubiegających się o udzielenie zamówienia – </w:t>
      </w:r>
      <w:r w:rsidRPr="00D9044D">
        <w:rPr>
          <w:rFonts w:ascii="Times New Roman" w:eastAsia="Times New Roman" w:hAnsi="Times New Roman" w:cs="Times New Roman"/>
          <w:color w:val="000000"/>
        </w:rPr>
        <w:t xml:space="preserve">Formularz nr 3 - </w:t>
      </w:r>
      <w:r w:rsidRPr="00D9044D">
        <w:rPr>
          <w:rFonts w:ascii="Times New Roman" w:eastAsia="Times New Roman" w:hAnsi="Times New Roman" w:cs="Times New Roman"/>
        </w:rPr>
        <w:t>Oświadczenie, z którego wynika, które usługi wykonają poszczególni Wykonawcy,</w:t>
      </w:r>
    </w:p>
    <w:p w:rsidR="00552B82" w:rsidRPr="006B1058" w:rsidRDefault="00552B82" w:rsidP="00552B82">
      <w:pPr>
        <w:numPr>
          <w:ilvl w:val="0"/>
          <w:numId w:val="5"/>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4 – Oświadczenie na potwierdzenie spełnienia warunków udziału w postępowaniu i Formularz oceny projektantów. </w:t>
      </w:r>
    </w:p>
    <w:p w:rsidR="00552B82" w:rsidRDefault="00552B82" w:rsidP="00552B82">
      <w:pPr>
        <w:widowControl w:val="0"/>
        <w:tabs>
          <w:tab w:val="left" w:pos="10382"/>
        </w:tabs>
        <w:spacing w:after="0" w:line="360" w:lineRule="auto"/>
        <w:rPr>
          <w:rFonts w:ascii="Times New Roman" w:eastAsia="Times New Roman" w:hAnsi="Times New Roman" w:cs="Times New Roman"/>
          <w:lang w:eastAsia="pl-PL"/>
        </w:rPr>
      </w:pPr>
    </w:p>
    <w:p w:rsidR="00552B82" w:rsidRPr="006B1058" w:rsidRDefault="00552B82" w:rsidP="00552B82">
      <w:pPr>
        <w:widowControl w:val="0"/>
        <w:tabs>
          <w:tab w:val="left" w:pos="10382"/>
        </w:tabs>
        <w:spacing w:after="0" w:line="360" w:lineRule="auto"/>
        <w:rPr>
          <w:rFonts w:ascii="Times New Roman" w:eastAsia="Times New Roman" w:hAnsi="Times New Roman" w:cs="Times New Roman"/>
          <w:lang w:eastAsia="pl-PL"/>
        </w:rPr>
      </w:pPr>
    </w:p>
    <w:p w:rsidR="00552B82" w:rsidRPr="006B1058" w:rsidRDefault="00552B82" w:rsidP="00552B82">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rsidR="00552B82" w:rsidRDefault="00552B82" w:rsidP="00552B82">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rsidR="00552B82" w:rsidRDefault="00552B82" w:rsidP="00552B82">
      <w:pPr>
        <w:spacing w:after="0" w:line="360" w:lineRule="auto"/>
        <w:jc w:val="both"/>
        <w:rPr>
          <w:rFonts w:ascii="Times New Roman" w:eastAsia="Times New Roman" w:hAnsi="Times New Roman" w:cs="Times New Roman"/>
          <w:lang w:eastAsia="pl-PL"/>
        </w:rPr>
      </w:pPr>
    </w:p>
    <w:p w:rsidR="00552B82" w:rsidRDefault="00552B82" w:rsidP="00552B82">
      <w:pPr>
        <w:spacing w:after="0" w:line="360" w:lineRule="auto"/>
        <w:jc w:val="right"/>
        <w:rPr>
          <w:rFonts w:ascii="Times New Roman" w:eastAsia="Times New Roman" w:hAnsi="Times New Roman" w:cs="Times New Roman"/>
          <w:b/>
          <w:lang w:eastAsia="pl-PL"/>
        </w:rPr>
      </w:pPr>
    </w:p>
    <w:p w:rsidR="00552B82" w:rsidRDefault="00552B82" w:rsidP="00552B82">
      <w:pPr>
        <w:spacing w:after="0" w:line="240" w:lineRule="auto"/>
        <w:rPr>
          <w:rFonts w:ascii="Times New Roman" w:eastAsia="Times New Roman" w:hAnsi="Times New Roman" w:cs="Times New Roman"/>
          <w:i/>
          <w:sz w:val="20"/>
          <w:szCs w:val="20"/>
          <w:lang w:eastAsia="pl-PL"/>
        </w:rPr>
      </w:pPr>
    </w:p>
    <w:p w:rsidR="00552B82" w:rsidRPr="00590221" w:rsidRDefault="00552B82" w:rsidP="00552B82">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552B82" w:rsidRDefault="00552B82" w:rsidP="00552B82">
      <w:pPr>
        <w:autoSpaceDE w:val="0"/>
        <w:autoSpaceDN w:val="0"/>
        <w:adjustRightInd w:val="0"/>
        <w:spacing w:after="0" w:line="360" w:lineRule="auto"/>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552B82" w:rsidRPr="00B402F5" w:rsidRDefault="00552B82" w:rsidP="00B402F5">
      <w:pPr>
        <w:autoSpaceDE w:val="0"/>
        <w:autoSpaceDN w:val="0"/>
        <w:adjustRightInd w:val="0"/>
        <w:spacing w:after="0" w:line="360" w:lineRule="auto"/>
        <w:ind w:left="4111"/>
        <w:jc w:val="center"/>
        <w:rPr>
          <w:rFonts w:ascii="Times New Roman" w:eastAsia="Times New Roman" w:hAnsi="Times New Roman" w:cs="Times New Roman"/>
          <w:lang w:eastAsia="pl-PL"/>
        </w:rPr>
      </w:pPr>
    </w:p>
    <w:sectPr w:rsidR="00552B82" w:rsidRPr="00B402F5" w:rsidSect="00DC7E97">
      <w:footerReference w:type="default" r:id="rId8"/>
      <w:pgSz w:w="11906" w:h="16838"/>
      <w:pgMar w:top="1417" w:right="1417" w:bottom="1417" w:left="1417" w:header="42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48" w:rsidRDefault="00F86648" w:rsidP="00B402F5">
      <w:pPr>
        <w:spacing w:after="0" w:line="240" w:lineRule="auto"/>
      </w:pPr>
      <w:r>
        <w:separator/>
      </w:r>
    </w:p>
  </w:endnote>
  <w:endnote w:type="continuationSeparator" w:id="0">
    <w:p w:rsidR="00F86648" w:rsidRDefault="00F86648" w:rsidP="00B4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38879"/>
      <w:docPartObj>
        <w:docPartGallery w:val="Page Numbers (Bottom of Page)"/>
        <w:docPartUnique/>
      </w:docPartObj>
    </w:sdtPr>
    <w:sdtEndPr>
      <w:rPr>
        <w:rFonts w:ascii="Times New Roman" w:hAnsi="Times New Roman" w:cs="Times New Roman"/>
      </w:rPr>
    </w:sdtEndPr>
    <w:sdtContent>
      <w:p w:rsidR="00DE070E" w:rsidRPr="001863F2" w:rsidRDefault="00E40A43">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BC7092">
          <w:rPr>
            <w:rFonts w:ascii="Times New Roman" w:hAnsi="Times New Roman" w:cs="Times New Roman"/>
            <w:noProof/>
          </w:rPr>
          <w:t>5</w:t>
        </w:r>
        <w:r w:rsidRPr="001863F2">
          <w:rPr>
            <w:rFonts w:ascii="Times New Roman" w:hAnsi="Times New Roman" w:cs="Times New Roman"/>
          </w:rPr>
          <w:fldChar w:fldCharType="end"/>
        </w:r>
      </w:p>
    </w:sdtContent>
  </w:sdt>
  <w:p w:rsidR="00DE070E" w:rsidRDefault="00F866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48" w:rsidRDefault="00F86648" w:rsidP="00B402F5">
      <w:pPr>
        <w:spacing w:after="0" w:line="240" w:lineRule="auto"/>
      </w:pPr>
      <w:r>
        <w:separator/>
      </w:r>
    </w:p>
  </w:footnote>
  <w:footnote w:type="continuationSeparator" w:id="0">
    <w:p w:rsidR="00F86648" w:rsidRDefault="00F86648" w:rsidP="00B402F5">
      <w:pPr>
        <w:spacing w:after="0" w:line="240" w:lineRule="auto"/>
      </w:pPr>
      <w:r>
        <w:continuationSeparator/>
      </w:r>
    </w:p>
  </w:footnote>
  <w:footnote w:id="1">
    <w:p w:rsidR="00552B82" w:rsidRPr="00394E30" w:rsidRDefault="00552B82" w:rsidP="00552B82">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lang w:eastAsia="en-US"/>
        </w:rPr>
        <w:br/>
      </w:r>
      <w:r w:rsidRPr="00394E30">
        <w:rPr>
          <w:lang w:eastAsia="en-US"/>
        </w:rPr>
        <w:t xml:space="preserve">z 04.05.2016, str. 1). </w:t>
      </w:r>
    </w:p>
  </w:footnote>
  <w:footnote w:id="2">
    <w:p w:rsidR="00552B82" w:rsidRPr="00C90689" w:rsidRDefault="00552B82" w:rsidP="00552B82">
      <w:pPr>
        <w:spacing w:line="240"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 xml:space="preserve">W przypadku gdy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 xml:space="preserve">ykonawca nie przekazuje danych osobowych innych niż bezpośrednio jego dotyczących lub zachodzi wyłączenie stosowania obowiązku informacyjnego, stosownie do art. 13 ust. 4 lub art. 14 ust. 5 RODO treści oświadczenia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B08"/>
    <w:multiLevelType w:val="hybridMultilevel"/>
    <w:tmpl w:val="342CD5A0"/>
    <w:lvl w:ilvl="0" w:tplc="657A4F6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57FEC"/>
    <w:multiLevelType w:val="multilevel"/>
    <w:tmpl w:val="C04E1DA0"/>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 w15:restartNumberingAfterBreak="0">
    <w:nsid w:val="02B21FF9"/>
    <w:multiLevelType w:val="multilevel"/>
    <w:tmpl w:val="B3D6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452C6"/>
    <w:multiLevelType w:val="multilevel"/>
    <w:tmpl w:val="70226AF8"/>
    <w:lvl w:ilvl="0">
      <w:start w:val="1"/>
      <w:numFmt w:val="lowerLetter"/>
      <w:lvlText w:val="%1)"/>
      <w:lvlJc w:val="left"/>
      <w:pPr>
        <w:tabs>
          <w:tab w:val="num" w:pos="680"/>
        </w:tabs>
        <w:ind w:left="68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81B2E56"/>
    <w:multiLevelType w:val="hybridMultilevel"/>
    <w:tmpl w:val="AC4A44D0"/>
    <w:lvl w:ilvl="0" w:tplc="657A4F62">
      <w:start w:val="3"/>
      <w:numFmt w:val="decimal"/>
      <w:pStyle w:val="Styl1"/>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70421C"/>
    <w:multiLevelType w:val="hybridMultilevel"/>
    <w:tmpl w:val="6DBE938E"/>
    <w:lvl w:ilvl="0" w:tplc="52921D1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CF207F"/>
    <w:multiLevelType w:val="hybridMultilevel"/>
    <w:tmpl w:val="91B8B01C"/>
    <w:lvl w:ilvl="0" w:tplc="04150011">
      <w:start w:val="1"/>
      <w:numFmt w:val="decimal"/>
      <w:lvlText w:val="%1)"/>
      <w:lvlJc w:val="left"/>
      <w:pPr>
        <w:ind w:left="720" w:hanging="360"/>
      </w:pPr>
      <w:rPr>
        <w:rFonts w:hint="default"/>
      </w:rPr>
    </w:lvl>
    <w:lvl w:ilvl="1" w:tplc="A08240C6">
      <w:start w:val="1"/>
      <w:numFmt w:val="decimal"/>
      <w:lvlText w:val="%2)"/>
      <w:lvlJc w:val="left"/>
      <w:pPr>
        <w:ind w:left="1440" w:hanging="360"/>
      </w:pPr>
      <w:rPr>
        <w:rFonts w:ascii="Times New Roman" w:eastAsia="Calibri" w:hAnsi="Times New Roman" w:cs="Times New Roman"/>
        <w:sz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9"/>
  </w:num>
  <w:num w:numId="6">
    <w:abstractNumId w:val="6"/>
  </w:num>
  <w:num w:numId="7">
    <w:abstractNumId w:val="5"/>
  </w:num>
  <w:num w:numId="8">
    <w:abstractNumId w:val="11"/>
  </w:num>
  <w:num w:numId="9">
    <w:abstractNumId w:val="7"/>
  </w:num>
  <w:num w:numId="10">
    <w:abstractNumId w:val="7"/>
    <w:lvlOverride w:ilvl="0">
      <w:startOverride w:val="7"/>
    </w:lvlOverride>
  </w:num>
  <w:num w:numId="11">
    <w:abstractNumId w:val="8"/>
  </w:num>
  <w:num w:numId="12">
    <w:abstractNumId w:val="3"/>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11"/>
    <w:rsid w:val="001A1707"/>
    <w:rsid w:val="001B1402"/>
    <w:rsid w:val="002A7811"/>
    <w:rsid w:val="00324D5E"/>
    <w:rsid w:val="00384011"/>
    <w:rsid w:val="00440D13"/>
    <w:rsid w:val="0046411B"/>
    <w:rsid w:val="00552B82"/>
    <w:rsid w:val="005B5C3B"/>
    <w:rsid w:val="006F0EA1"/>
    <w:rsid w:val="00711FB5"/>
    <w:rsid w:val="00872C4A"/>
    <w:rsid w:val="00886D56"/>
    <w:rsid w:val="008F0C73"/>
    <w:rsid w:val="00941205"/>
    <w:rsid w:val="009D5FE5"/>
    <w:rsid w:val="00A162E1"/>
    <w:rsid w:val="00A26F84"/>
    <w:rsid w:val="00A54880"/>
    <w:rsid w:val="00AD207E"/>
    <w:rsid w:val="00B402F5"/>
    <w:rsid w:val="00B67739"/>
    <w:rsid w:val="00BC7092"/>
    <w:rsid w:val="00CF1B28"/>
    <w:rsid w:val="00DA0859"/>
    <w:rsid w:val="00DA729F"/>
    <w:rsid w:val="00DB381B"/>
    <w:rsid w:val="00DC7E97"/>
    <w:rsid w:val="00DE54CD"/>
    <w:rsid w:val="00DF18A6"/>
    <w:rsid w:val="00E34789"/>
    <w:rsid w:val="00E37D42"/>
    <w:rsid w:val="00E40A43"/>
    <w:rsid w:val="00EB5334"/>
    <w:rsid w:val="00F446B1"/>
    <w:rsid w:val="00F86648"/>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89B94E-22AF-4340-A097-71C4B3B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7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811"/>
  </w:style>
  <w:style w:type="paragraph" w:styleId="Nagwek">
    <w:name w:val="header"/>
    <w:basedOn w:val="Normalny"/>
    <w:link w:val="NagwekZnak"/>
    <w:uiPriority w:val="99"/>
    <w:unhideWhenUsed/>
    <w:rsid w:val="00B402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2F5"/>
  </w:style>
  <w:style w:type="paragraph" w:styleId="NormalnyWeb">
    <w:name w:val="Normal (Web)"/>
    <w:basedOn w:val="Normalny"/>
    <w:uiPriority w:val="99"/>
    <w:semiHidden/>
    <w:unhideWhenUsed/>
    <w:rsid w:val="00DE54CD"/>
    <w:pPr>
      <w:spacing w:before="100" w:beforeAutospacing="1" w:after="144" w:line="276" w:lineRule="auto"/>
    </w:pPr>
    <w:rPr>
      <w:rFonts w:ascii="Times New Roman" w:hAnsi="Times New Roman" w:cs="Times New Roman"/>
      <w:sz w:val="24"/>
      <w:szCs w:val="24"/>
      <w:lang w:eastAsia="pl-PL"/>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lp"/>
    <w:basedOn w:val="Normalny"/>
    <w:link w:val="AkapitzlistZnak"/>
    <w:uiPriority w:val="34"/>
    <w:qFormat/>
    <w:rsid w:val="00324D5E"/>
    <w:pPr>
      <w:ind w:left="720"/>
      <w:contextualSpacing/>
    </w:pPr>
  </w:style>
  <w:style w:type="paragraph" w:customStyle="1" w:styleId="Standard">
    <w:name w:val="Standard"/>
    <w:rsid w:val="00324D5E"/>
    <w:pPr>
      <w:suppressAutoHyphens/>
      <w:autoSpaceDN w:val="0"/>
      <w:spacing w:line="240" w:lineRule="auto"/>
      <w:textAlignment w:val="baseline"/>
    </w:pPr>
    <w:rPr>
      <w:rFonts w:ascii="Calibri" w:eastAsia="SimSun" w:hAnsi="Calibri" w:cs="F"/>
      <w:kern w:val="3"/>
    </w:rPr>
  </w:style>
  <w:style w:type="numbering" w:customStyle="1" w:styleId="WWNum28">
    <w:name w:val="WWNum28"/>
    <w:basedOn w:val="Bezlisty"/>
    <w:rsid w:val="00324D5E"/>
    <w:pPr>
      <w:numPr>
        <w:numId w:val="3"/>
      </w:numPr>
    </w:pPr>
  </w:style>
  <w:style w:type="paragraph" w:styleId="Tekstprzypisudolnego">
    <w:name w:val="footnote text"/>
    <w:basedOn w:val="Normalny"/>
    <w:link w:val="TekstprzypisudolnegoZnak"/>
    <w:uiPriority w:val="99"/>
    <w:unhideWhenUsed/>
    <w:rsid w:val="00552B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52B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52B82"/>
    <w:rPr>
      <w:vertAlign w:val="superscript"/>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lp Znak"/>
    <w:link w:val="Akapitzlist"/>
    <w:uiPriority w:val="34"/>
    <w:qFormat/>
    <w:locked/>
    <w:rsid w:val="00552B82"/>
  </w:style>
  <w:style w:type="paragraph" w:customStyle="1" w:styleId="Styl1">
    <w:name w:val="Styl1"/>
    <w:basedOn w:val="Normalny"/>
    <w:autoRedefine/>
    <w:rsid w:val="00552B82"/>
    <w:pPr>
      <w:numPr>
        <w:numId w:val="9"/>
      </w:numPr>
      <w:autoSpaceDN w:val="0"/>
      <w:spacing w:after="0" w:line="360" w:lineRule="auto"/>
      <w:jc w:val="both"/>
    </w:pPr>
    <w:rPr>
      <w:rFonts w:ascii="Times New Roman" w:eastAsia="Times New Roman" w:hAnsi="Times New Roman" w:cs="Times New Roman"/>
      <w:bCs/>
      <w:color w:val="000000" w:themeColor="text1"/>
      <w:lang w:eastAsia="pl-PL"/>
    </w:rPr>
  </w:style>
  <w:style w:type="paragraph" w:styleId="Tekstdymka">
    <w:name w:val="Balloon Text"/>
    <w:basedOn w:val="Normalny"/>
    <w:link w:val="TekstdymkaZnak"/>
    <w:uiPriority w:val="99"/>
    <w:semiHidden/>
    <w:unhideWhenUsed/>
    <w:rsid w:val="00440D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D13"/>
    <w:rPr>
      <w:rFonts w:ascii="Segoe UI" w:hAnsi="Segoe UI" w:cs="Segoe UI"/>
      <w:sz w:val="18"/>
      <w:szCs w:val="18"/>
    </w:rPr>
  </w:style>
  <w:style w:type="character" w:styleId="Odwoaniedokomentarza">
    <w:name w:val="annotation reference"/>
    <w:basedOn w:val="Domylnaczcionkaakapitu"/>
    <w:uiPriority w:val="99"/>
    <w:semiHidden/>
    <w:unhideWhenUsed/>
    <w:rsid w:val="00E37D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896">
      <w:bodyDiv w:val="1"/>
      <w:marLeft w:val="0"/>
      <w:marRight w:val="0"/>
      <w:marTop w:val="0"/>
      <w:marBottom w:val="0"/>
      <w:divBdr>
        <w:top w:val="none" w:sz="0" w:space="0" w:color="auto"/>
        <w:left w:val="none" w:sz="0" w:space="0" w:color="auto"/>
        <w:bottom w:val="none" w:sz="0" w:space="0" w:color="auto"/>
        <w:right w:val="none" w:sz="0" w:space="0" w:color="auto"/>
      </w:divBdr>
    </w:div>
    <w:div w:id="1368482783">
      <w:bodyDiv w:val="1"/>
      <w:marLeft w:val="0"/>
      <w:marRight w:val="0"/>
      <w:marTop w:val="0"/>
      <w:marBottom w:val="0"/>
      <w:divBdr>
        <w:top w:val="none" w:sz="0" w:space="0" w:color="auto"/>
        <w:left w:val="none" w:sz="0" w:space="0" w:color="auto"/>
        <w:bottom w:val="none" w:sz="0" w:space="0" w:color="auto"/>
        <w:right w:val="none" w:sz="0" w:space="0" w:color="auto"/>
      </w:divBdr>
    </w:div>
    <w:div w:id="1679694730">
      <w:bodyDiv w:val="1"/>
      <w:marLeft w:val="0"/>
      <w:marRight w:val="0"/>
      <w:marTop w:val="0"/>
      <w:marBottom w:val="0"/>
      <w:divBdr>
        <w:top w:val="none" w:sz="0" w:space="0" w:color="auto"/>
        <w:left w:val="none" w:sz="0" w:space="0" w:color="auto"/>
        <w:bottom w:val="none" w:sz="0" w:space="0" w:color="auto"/>
        <w:right w:val="none" w:sz="0" w:space="0" w:color="auto"/>
      </w:divBdr>
    </w:div>
    <w:div w:id="1827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1E04-FB66-4B02-A7BB-66871391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Marta Golis</cp:lastModifiedBy>
  <cp:revision>2</cp:revision>
  <cp:lastPrinted>2023-01-23T10:47:00Z</cp:lastPrinted>
  <dcterms:created xsi:type="dcterms:W3CDTF">2023-01-27T10:50:00Z</dcterms:created>
  <dcterms:modified xsi:type="dcterms:W3CDTF">2023-01-27T10:50:00Z</dcterms:modified>
</cp:coreProperties>
</file>