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6" w:rsidRPr="0050084D" w:rsidRDefault="00973AD6" w:rsidP="00973AD6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50084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FE1B40" wp14:editId="5D682BE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D6" w:rsidRPr="0050084D" w:rsidRDefault="004130D1" w:rsidP="00973AD6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5245B">
        <w:rPr>
          <w:rFonts w:ascii="Times New Roman" w:eastAsia="Times New Roman" w:hAnsi="Times New Roman" w:cs="Times New Roman"/>
          <w:lang w:eastAsia="pl-PL"/>
        </w:rPr>
        <w:t>24.</w:t>
      </w:r>
      <w:r>
        <w:rPr>
          <w:rFonts w:ascii="Times New Roman" w:eastAsia="Times New Roman" w:hAnsi="Times New Roman" w:cs="Times New Roman"/>
          <w:lang w:eastAsia="pl-PL"/>
        </w:rPr>
        <w:t>03.2023</w:t>
      </w:r>
      <w:r w:rsidR="00973AD6" w:rsidRPr="0050084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130D1" w:rsidRPr="00E925B2" w:rsidRDefault="004130D1" w:rsidP="00E925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DZP-361/116/2022/</w:t>
      </w:r>
      <w:r w:rsidR="00BC13F4">
        <w:rPr>
          <w:rFonts w:ascii="Times New Roman" w:eastAsia="Times New Roman" w:hAnsi="Times New Roman" w:cs="Times New Roman"/>
          <w:lang w:eastAsia="pl-PL"/>
        </w:rPr>
        <w:t>AZ</w:t>
      </w:r>
      <w:r w:rsidR="0015245B">
        <w:rPr>
          <w:rFonts w:ascii="Times New Roman" w:eastAsia="Times New Roman" w:hAnsi="Times New Roman" w:cs="Times New Roman"/>
          <w:lang w:eastAsia="pl-PL"/>
        </w:rPr>
        <w:t>/280</w:t>
      </w:r>
      <w:bookmarkStart w:id="0" w:name="_GoBack"/>
      <w:bookmarkEnd w:id="0"/>
    </w:p>
    <w:p w:rsidR="00E925B2" w:rsidRDefault="00E925B2" w:rsidP="00E925B2">
      <w:pPr>
        <w:keepNext/>
        <w:spacing w:after="0" w:line="360" w:lineRule="auto"/>
        <w:ind w:left="5664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:rsidR="00F40251" w:rsidRPr="00081069" w:rsidRDefault="00F40251" w:rsidP="00BC13F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C13F4" w:rsidRPr="00C46218" w:rsidRDefault="00BC13F4" w:rsidP="00BC1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</w:rPr>
        <w:t xml:space="preserve">Dotyczy: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>
        <w:rPr>
          <w:rFonts w:ascii="Times New Roman" w:eastAsia="Times New Roman" w:hAnsi="Times New Roman" w:cs="Times New Roman"/>
        </w:rPr>
        <w:t xml:space="preserve">podstawowym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Calibri" w:hAnsi="Times New Roman" w:cs="Times New Roman"/>
          <w:lang w:eastAsia="pl-PL"/>
        </w:rPr>
        <w:t xml:space="preserve">nr </w:t>
      </w:r>
      <w:r w:rsidR="00F40251">
        <w:rPr>
          <w:rFonts w:ascii="Times New Roman" w:eastAsia="Calibri" w:hAnsi="Times New Roman" w:cs="Times New Roman"/>
          <w:b/>
          <w:lang w:eastAsia="pl-PL"/>
        </w:rPr>
        <w:t xml:space="preserve">DZP-361/116/2022 pn. </w:t>
      </w:r>
      <w:r w:rsidRPr="00C46218">
        <w:rPr>
          <w:rFonts w:ascii="Times New Roman" w:eastAsia="Calibri" w:hAnsi="Times New Roman" w:cs="Times New Roman"/>
          <w:b/>
          <w:lang w:eastAsia="pl-PL"/>
        </w:rPr>
        <w:t>„</w:t>
      </w:r>
      <w:r w:rsidRPr="00C46218">
        <w:rPr>
          <w:rFonts w:ascii="Times New Roman" w:eastAsia="Times New Roman" w:hAnsi="Times New Roman" w:cs="Times New Roman"/>
          <w:b/>
          <w:lang w:eastAsia="pl-PL"/>
        </w:rPr>
        <w:t xml:space="preserve">Konserwację i utrzymanie w stałej sprawności  instalacji systemu telewizji dozorowej  w obiektach Uniwersytetu Warszawskiego, administrowanych przez Biuro Gospodarcze Uniwersytetu Warszawskiego” </w:t>
      </w:r>
    </w:p>
    <w:p w:rsidR="00E925B2" w:rsidRDefault="00E925B2" w:rsidP="00E925B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925B2" w:rsidRDefault="00E925B2" w:rsidP="00E925B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BC13F4" w:rsidRDefault="00BC13F4" w:rsidP="00BC13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13F4" w:rsidRDefault="00BC13F4" w:rsidP="00BC13F4">
      <w:pPr>
        <w:spacing w:after="0" w:line="360" w:lineRule="auto"/>
        <w:ind w:firstLine="708"/>
        <w:jc w:val="both"/>
      </w:pPr>
      <w:r w:rsidRPr="00081069">
        <w:rPr>
          <w:rFonts w:ascii="Times New Roman" w:hAnsi="Times New Roman" w:cs="Times New Roman"/>
        </w:rPr>
        <w:t>Zamawiający, działając</w:t>
      </w:r>
      <w:r w:rsidR="00E925B2">
        <w:rPr>
          <w:rFonts w:ascii="Times New Roman" w:hAnsi="Times New Roman" w:cs="Times New Roman"/>
        </w:rPr>
        <w:t xml:space="preserve"> zgodnie z art. 253 ust. 2</w:t>
      </w:r>
      <w:r w:rsidRPr="00081069">
        <w:rPr>
          <w:rFonts w:ascii="Times New Roman" w:hAnsi="Times New Roman" w:cs="Times New Roman"/>
        </w:rPr>
        <w:t xml:space="preserve"> ustawy z dnia 11 września 2019 r. - Prawo zamówień publicznych (Dz. U. z 2022 r. poz. 1710 z </w:t>
      </w:r>
      <w:proofErr w:type="spellStart"/>
      <w:r w:rsidRPr="00081069">
        <w:rPr>
          <w:rFonts w:ascii="Times New Roman" w:hAnsi="Times New Roman" w:cs="Times New Roman"/>
        </w:rPr>
        <w:t>późn</w:t>
      </w:r>
      <w:proofErr w:type="spellEnd"/>
      <w:r w:rsidRPr="00081069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081069">
        <w:rPr>
          <w:rFonts w:ascii="Times New Roman" w:hAnsi="Times New Roman" w:cs="Times New Roman"/>
        </w:rPr>
        <w:t>Pzp</w:t>
      </w:r>
      <w:proofErr w:type="spellEnd"/>
      <w:r w:rsidRPr="00081069">
        <w:rPr>
          <w:rFonts w:ascii="Times New Roman" w:hAnsi="Times New Roman" w:cs="Times New Roman"/>
        </w:rPr>
        <w:t>”, informuje, że</w:t>
      </w:r>
      <w:r w:rsidRPr="00BB5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</w:t>
      </w:r>
      <w:r w:rsidRPr="00BB54F3">
        <w:rPr>
          <w:rFonts w:ascii="Times New Roman" w:hAnsi="Times New Roman" w:cs="Times New Roman"/>
        </w:rPr>
        <w:t> 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>
        <w:rPr>
          <w:rFonts w:ascii="Times New Roman" w:eastAsia="Times New Roman" w:hAnsi="Times New Roman" w:cs="Times New Roman"/>
          <w:lang w:eastAsia="pl-PL"/>
        </w:rPr>
        <w:t>wybrał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 ofertę</w:t>
      </w:r>
      <w:r w:rsidR="00F40251">
        <w:rPr>
          <w:rFonts w:ascii="Times New Roman" w:eastAsia="Times New Roman" w:hAnsi="Times New Roman" w:cs="Times New Roman"/>
          <w:lang w:eastAsia="pl-PL"/>
        </w:rPr>
        <w:t xml:space="preserve"> Wykonawcy: </w:t>
      </w:r>
      <w:r w:rsidR="00F40251" w:rsidRPr="00F40251">
        <w:t xml:space="preserve"> </w:t>
      </w:r>
      <w:r w:rsidR="00F40251" w:rsidRPr="00F40251">
        <w:rPr>
          <w:rFonts w:ascii="Times New Roman" w:eastAsia="Times New Roman" w:hAnsi="Times New Roman" w:cs="Times New Roman"/>
          <w:b/>
          <w:lang w:eastAsia="pl-PL"/>
        </w:rPr>
        <w:t xml:space="preserve">ADW Serwis Sp. z o.o., al. IX Wieków </w:t>
      </w:r>
      <w:r w:rsidR="00F40251">
        <w:rPr>
          <w:rFonts w:ascii="Times New Roman" w:eastAsia="Times New Roman" w:hAnsi="Times New Roman" w:cs="Times New Roman"/>
          <w:b/>
          <w:lang w:eastAsia="pl-PL"/>
        </w:rPr>
        <w:br/>
      </w:r>
      <w:r w:rsidR="00F40251" w:rsidRPr="00F40251">
        <w:rPr>
          <w:rFonts w:ascii="Times New Roman" w:eastAsia="Times New Roman" w:hAnsi="Times New Roman" w:cs="Times New Roman"/>
          <w:b/>
          <w:lang w:eastAsia="pl-PL"/>
        </w:rPr>
        <w:t>Kielc 4/1, 25-516 Kielce</w:t>
      </w:r>
      <w:r w:rsidR="00F40251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F40251" w:rsidRPr="00F40251" w:rsidRDefault="00F40251" w:rsidP="00BC13F4">
      <w:pPr>
        <w:spacing w:after="0" w:line="360" w:lineRule="auto"/>
        <w:ind w:firstLine="708"/>
        <w:jc w:val="both"/>
      </w:pPr>
    </w:p>
    <w:p w:rsidR="00BC13F4" w:rsidRPr="00081069" w:rsidRDefault="00BC13F4" w:rsidP="00BC13F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8106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0810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81069">
        <w:rPr>
          <w:rFonts w:ascii="Times New Roman" w:eastAsia="Times New Roman" w:hAnsi="Times New Roman" w:cs="Times New Roman"/>
          <w:lang w:eastAsia="pl-PL"/>
        </w:rPr>
        <w:t xml:space="preserve"> i specyfikacji warunków zamówienia</w:t>
      </w:r>
      <w:r w:rsidR="00F402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</w:t>
      </w:r>
      <w:r w:rsidR="00F40251">
        <w:rPr>
          <w:rFonts w:ascii="Times New Roman" w:eastAsia="Times New Roman" w:hAnsi="Times New Roman" w:cs="Times New Roman"/>
          <w:lang w:eastAsia="pl-PL"/>
        </w:rPr>
        <w:t xml:space="preserve">kryteria oceny ofert i ich wagi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8106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czas </w:t>
      </w:r>
      <w:r w:rsidR="00F40251">
        <w:rPr>
          <w:rFonts w:ascii="Times New Roman" w:eastAsia="Times New Roman" w:hAnsi="Times New Roman" w:cs="Times New Roman"/>
          <w:i/>
          <w:lang w:eastAsia="pl-PL"/>
        </w:rPr>
        <w:t>reakcji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 – 40% (waga kryterium)</w:t>
      </w:r>
      <w:r w:rsidRPr="00081069">
        <w:rPr>
          <w:rFonts w:ascii="Times New Roman" w:hAnsi="Times New Roman" w:cs="Times New Roman"/>
          <w:iCs/>
        </w:rPr>
        <w:t>.</w:t>
      </w:r>
    </w:p>
    <w:p w:rsidR="00BC13F4" w:rsidRPr="00081069" w:rsidRDefault="00BC13F4" w:rsidP="00BC13F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C13F4" w:rsidRDefault="00BC13F4" w:rsidP="00BC1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069">
        <w:rPr>
          <w:rFonts w:ascii="Times New Roman" w:eastAsia="Times New Roman" w:hAnsi="Times New Roman" w:cs="Times New Roman"/>
          <w:bCs/>
          <w:lang w:eastAsia="pl-PL"/>
        </w:rPr>
        <w:t>W niniejsz</w:t>
      </w:r>
      <w:r>
        <w:rPr>
          <w:rFonts w:ascii="Times New Roman" w:eastAsia="Times New Roman" w:hAnsi="Times New Roman" w:cs="Times New Roman"/>
          <w:bCs/>
          <w:lang w:eastAsia="pl-PL"/>
        </w:rPr>
        <w:t>ym postępowaniu oferty złożyło 3</w:t>
      </w:r>
      <w:r w:rsidRPr="00081069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8011" w:type="dxa"/>
        <w:tblLook w:val="04A0" w:firstRow="1" w:lastRow="0" w:firstColumn="1" w:lastColumn="0" w:noHBand="0" w:noVBand="1"/>
      </w:tblPr>
      <w:tblGrid>
        <w:gridCol w:w="1709"/>
        <w:gridCol w:w="6302"/>
      </w:tblGrid>
      <w:tr w:rsidR="00BC13F4" w:rsidRPr="00A45D91" w:rsidTr="00BC13F4">
        <w:trPr>
          <w:trHeight w:val="2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3F4" w:rsidRPr="00A45D91" w:rsidRDefault="00BC13F4" w:rsidP="00176C2B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3F4" w:rsidRPr="00A45D91" w:rsidRDefault="00BC13F4" w:rsidP="00176C2B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BC13F4" w:rsidRPr="00A45D91" w:rsidTr="00BC13F4">
        <w:trPr>
          <w:trHeight w:val="2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3F4" w:rsidRPr="00A45D91" w:rsidRDefault="00BC13F4" w:rsidP="00F40251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3F4" w:rsidRPr="00A45D91" w:rsidRDefault="00BC13F4" w:rsidP="00F40251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BC13F4" w:rsidRPr="005F74CD" w:rsidTr="00BC13F4">
        <w:trPr>
          <w:trHeight w:val="4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4" w:rsidRPr="005F74CD" w:rsidRDefault="00BC13F4" w:rsidP="00F40251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EL-CORP Sp. z o.o.</w:t>
            </w:r>
          </w:p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Czarnocińska 31</w:t>
            </w:r>
          </w:p>
          <w:p w:rsidR="00BC13F4" w:rsidRPr="005F74CD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03-110 Warszawa</w:t>
            </w:r>
          </w:p>
        </w:tc>
      </w:tr>
      <w:tr w:rsidR="00BC13F4" w:rsidRPr="005F74CD" w:rsidTr="00BC13F4">
        <w:trPr>
          <w:trHeight w:val="4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4" w:rsidRPr="005F74CD" w:rsidRDefault="00BC13F4" w:rsidP="00F40251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ADW Serwis Sp. z o.o.</w:t>
            </w:r>
          </w:p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al. IX Wieków Kielc 4/1</w:t>
            </w:r>
          </w:p>
          <w:p w:rsidR="00BC13F4" w:rsidRPr="005F74CD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25-516 Kielce</w:t>
            </w:r>
          </w:p>
        </w:tc>
      </w:tr>
      <w:tr w:rsidR="00BC13F4" w:rsidRPr="005F74CD" w:rsidTr="00BC13F4">
        <w:trPr>
          <w:trHeight w:val="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4" w:rsidRPr="005F74CD" w:rsidRDefault="00BC13F4" w:rsidP="00F40251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F74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TRONIX s.c.</w:t>
            </w:r>
          </w:p>
          <w:p w:rsidR="00BC13F4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Olbrachta 58a/173</w:t>
            </w:r>
          </w:p>
          <w:p w:rsidR="00BC13F4" w:rsidRPr="005F74CD" w:rsidRDefault="00BC13F4" w:rsidP="00F402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01-111 Warszawa</w:t>
            </w:r>
          </w:p>
        </w:tc>
      </w:tr>
    </w:tbl>
    <w:p w:rsidR="00BC13F4" w:rsidRPr="00081069" w:rsidRDefault="00BC13F4" w:rsidP="00BC1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C13F4" w:rsidRPr="00F40251" w:rsidRDefault="00BC13F4" w:rsidP="00F40251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C13F4" w:rsidRPr="00081069" w:rsidRDefault="00BC13F4" w:rsidP="00BC13F4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BC13F4" w:rsidRPr="00081069" w:rsidRDefault="00F40251" w:rsidP="00BC13F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ofertom</w:t>
      </w:r>
      <w:r w:rsidR="00BC13F4" w:rsidRPr="000810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3012"/>
        <w:gridCol w:w="2342"/>
        <w:gridCol w:w="1841"/>
      </w:tblGrid>
      <w:tr w:rsidR="00BC13F4" w:rsidRPr="00081069" w:rsidTr="00F40251">
        <w:trPr>
          <w:cantSplit/>
          <w:trHeight w:val="1241"/>
          <w:jc w:val="center"/>
        </w:trPr>
        <w:tc>
          <w:tcPr>
            <w:tcW w:w="133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01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34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czas reakcji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841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BC13F4" w:rsidRPr="00081069" w:rsidTr="00F40251">
        <w:trPr>
          <w:trHeight w:val="617"/>
          <w:jc w:val="center"/>
        </w:trPr>
        <w:tc>
          <w:tcPr>
            <w:tcW w:w="133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01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2342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841" w:type="dxa"/>
            <w:vAlign w:val="center"/>
          </w:tcPr>
          <w:p w:rsidR="00BC13F4" w:rsidRPr="00081069" w:rsidRDefault="00BC13F4" w:rsidP="0017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  <w:tr w:rsidR="00BC13F4" w:rsidRPr="00081069" w:rsidTr="00F40251">
        <w:trPr>
          <w:trHeight w:val="617"/>
          <w:jc w:val="center"/>
        </w:trPr>
        <w:tc>
          <w:tcPr>
            <w:tcW w:w="1332" w:type="dxa"/>
            <w:vAlign w:val="center"/>
          </w:tcPr>
          <w:p w:rsidR="00BC13F4" w:rsidRDefault="00BC13F4" w:rsidP="00BC13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012" w:type="dxa"/>
            <w:vAlign w:val="center"/>
          </w:tcPr>
          <w:p w:rsidR="00BC13F4" w:rsidRPr="00081069" w:rsidRDefault="00F40251" w:rsidP="00BC13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50,64</w:t>
            </w:r>
            <w:r w:rsidR="00BC13F4"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2342" w:type="dxa"/>
            <w:vAlign w:val="center"/>
          </w:tcPr>
          <w:p w:rsidR="00BC13F4" w:rsidRPr="00081069" w:rsidRDefault="00BC13F4" w:rsidP="00BC13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841" w:type="dxa"/>
            <w:vAlign w:val="center"/>
          </w:tcPr>
          <w:p w:rsidR="00BC13F4" w:rsidRPr="00081069" w:rsidRDefault="00F40251" w:rsidP="00BC13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90,64</w:t>
            </w:r>
            <w:r w:rsidR="00BC13F4" w:rsidRPr="0008106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</w:tbl>
    <w:p w:rsidR="00BC13F4" w:rsidRPr="00081069" w:rsidRDefault="00BC13F4" w:rsidP="00BC13F4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BC13F4" w:rsidRDefault="00BC13F4" w:rsidP="00BC13F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C13F4" w:rsidRPr="00081069" w:rsidRDefault="00BC13F4" w:rsidP="00BC13F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810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BC13F4" w:rsidRPr="00081069" w:rsidRDefault="00BC13F4" w:rsidP="00BC13F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BC13F4" w:rsidRPr="00081069" w:rsidRDefault="00BC13F4" w:rsidP="00BC13F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C13F4" w:rsidRPr="00081069" w:rsidRDefault="00BC13F4" w:rsidP="00BC13F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3AD6" w:rsidRPr="00F40251" w:rsidRDefault="00BC13F4" w:rsidP="00F40251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973AD6" w:rsidRPr="00F40251" w:rsidSect="00360CF8">
      <w:footerReference w:type="default" r:id="rId9"/>
      <w:pgSz w:w="11906" w:h="16838"/>
      <w:pgMar w:top="851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BF" w:rsidRDefault="00154A46">
      <w:pPr>
        <w:spacing w:after="0" w:line="240" w:lineRule="auto"/>
      </w:pPr>
      <w:r>
        <w:separator/>
      </w:r>
    </w:p>
  </w:endnote>
  <w:endnote w:type="continuationSeparator" w:id="0">
    <w:p w:rsidR="001765BF" w:rsidRDefault="0015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73AD6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5245B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152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BF" w:rsidRDefault="00154A46">
      <w:pPr>
        <w:spacing w:after="0" w:line="240" w:lineRule="auto"/>
      </w:pPr>
      <w:r>
        <w:separator/>
      </w:r>
    </w:p>
  </w:footnote>
  <w:footnote w:type="continuationSeparator" w:id="0">
    <w:p w:rsidR="001765BF" w:rsidRDefault="0015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9A9"/>
    <w:multiLevelType w:val="hybridMultilevel"/>
    <w:tmpl w:val="CF1A9E9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D6"/>
    <w:rsid w:val="00011EAB"/>
    <w:rsid w:val="000E7CA9"/>
    <w:rsid w:val="000F5C69"/>
    <w:rsid w:val="0015245B"/>
    <w:rsid w:val="00154A46"/>
    <w:rsid w:val="00162F4F"/>
    <w:rsid w:val="001765BF"/>
    <w:rsid w:val="002A3787"/>
    <w:rsid w:val="00360CF8"/>
    <w:rsid w:val="004130D1"/>
    <w:rsid w:val="005F132A"/>
    <w:rsid w:val="00973AD6"/>
    <w:rsid w:val="009E19EA"/>
    <w:rsid w:val="00BC13F4"/>
    <w:rsid w:val="00BC3B27"/>
    <w:rsid w:val="00E925B2"/>
    <w:rsid w:val="00F4025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E5A400"/>
  <w15:chartTrackingRefBased/>
  <w15:docId w15:val="{231E1BBF-EDAC-4C16-9CB7-6813BF4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D6"/>
  </w:style>
  <w:style w:type="table" w:styleId="Tabela-Siatka">
    <w:name w:val="Table Grid"/>
    <w:basedOn w:val="Standardowy"/>
    <w:uiPriority w:val="59"/>
    <w:rsid w:val="0097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973AD6"/>
    <w:pPr>
      <w:ind w:left="720"/>
      <w:contextualSpacing/>
    </w:pPr>
  </w:style>
  <w:style w:type="paragraph" w:styleId="Bezodstpw">
    <w:name w:val="No Spacing"/>
    <w:uiPriority w:val="1"/>
    <w:qFormat/>
    <w:rsid w:val="00973AD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6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F8"/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BC13F4"/>
  </w:style>
  <w:style w:type="paragraph" w:styleId="NormalnyWeb">
    <w:name w:val="Normal (Web)"/>
    <w:basedOn w:val="Normalny"/>
    <w:uiPriority w:val="99"/>
    <w:semiHidden/>
    <w:unhideWhenUsed/>
    <w:rsid w:val="00BC13F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A0D7-C77A-4372-BA9D-8EFE7AB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</cp:revision>
  <cp:lastPrinted>2023-03-17T09:23:00Z</cp:lastPrinted>
  <dcterms:created xsi:type="dcterms:W3CDTF">2022-12-07T08:53:00Z</dcterms:created>
  <dcterms:modified xsi:type="dcterms:W3CDTF">2023-03-24T14:11:00Z</dcterms:modified>
</cp:coreProperties>
</file>